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176" w:type="dxa"/>
        <w:tblCellMar>
          <w:left w:w="0" w:type="dxa"/>
          <w:right w:w="0" w:type="dxa"/>
        </w:tblCellMar>
        <w:tblLook w:val="0000" w:firstRow="0" w:lastRow="0" w:firstColumn="0" w:lastColumn="0" w:noHBand="0" w:noVBand="0"/>
      </w:tblPr>
      <w:tblGrid>
        <w:gridCol w:w="5104"/>
        <w:gridCol w:w="4736"/>
      </w:tblGrid>
      <w:tr w:rsidR="007A59ED" w:rsidRPr="001C2E8F" w:rsidTr="00025839">
        <w:trPr>
          <w:trHeight w:val="1350"/>
        </w:trPr>
        <w:tc>
          <w:tcPr>
            <w:tcW w:w="5104" w:type="dxa"/>
            <w:tcBorders>
              <w:top w:val="nil"/>
              <w:left w:val="nil"/>
              <w:bottom w:val="nil"/>
              <w:right w:val="nil"/>
            </w:tcBorders>
            <w:shd w:val="clear" w:color="auto" w:fill="auto"/>
            <w:tcMar>
              <w:top w:w="0" w:type="dxa"/>
              <w:left w:w="108" w:type="dxa"/>
              <w:bottom w:w="0" w:type="dxa"/>
              <w:right w:w="108" w:type="dxa"/>
            </w:tcMar>
          </w:tcPr>
          <w:p w:rsidR="007A59ED" w:rsidRPr="001C2E8F" w:rsidRDefault="007A59ED" w:rsidP="00025839">
            <w:pPr>
              <w:pStyle w:val="NormalWeb"/>
              <w:spacing w:before="0" w:beforeAutospacing="0" w:after="0" w:afterAutospacing="0"/>
              <w:jc w:val="center"/>
              <w:rPr>
                <w:color w:val="000000"/>
                <w:sz w:val="28"/>
                <w:szCs w:val="28"/>
              </w:rPr>
            </w:pPr>
            <w:bookmarkStart w:id="0" w:name="_GoBack"/>
            <w:bookmarkEnd w:id="0"/>
            <w:r w:rsidRPr="001C2E8F">
              <w:rPr>
                <w:color w:val="000000"/>
                <w:sz w:val="28"/>
                <w:szCs w:val="28"/>
              </w:rPr>
              <w:t>BAN CHẤP HÀNH TRUNG ƯƠNG</w:t>
            </w:r>
          </w:p>
          <w:p w:rsidR="007A59ED" w:rsidRPr="007A59ED" w:rsidRDefault="007A59ED" w:rsidP="00025839">
            <w:pPr>
              <w:pStyle w:val="NormalWeb"/>
              <w:spacing w:before="0" w:beforeAutospacing="0" w:after="0" w:afterAutospacing="0"/>
              <w:jc w:val="center"/>
              <w:rPr>
                <w:color w:val="000000"/>
                <w:sz w:val="26"/>
                <w:szCs w:val="26"/>
              </w:rPr>
            </w:pPr>
            <w:r w:rsidRPr="007A59ED">
              <w:rPr>
                <w:b/>
                <w:bCs/>
                <w:color w:val="000000"/>
                <w:sz w:val="26"/>
                <w:szCs w:val="26"/>
              </w:rPr>
              <w:t>BAN TUYÊN GIÁO</w:t>
            </w:r>
          </w:p>
          <w:p w:rsidR="007A59ED" w:rsidRPr="001C2E8F" w:rsidRDefault="007A59ED" w:rsidP="00025839">
            <w:pPr>
              <w:pStyle w:val="NormalWeb"/>
              <w:spacing w:before="0" w:beforeAutospacing="0" w:after="0" w:afterAutospacing="0"/>
              <w:jc w:val="center"/>
              <w:rPr>
                <w:color w:val="000000"/>
                <w:sz w:val="28"/>
                <w:szCs w:val="28"/>
              </w:rPr>
            </w:pPr>
            <w:r w:rsidRPr="001C2E8F">
              <w:rPr>
                <w:color w:val="000000"/>
                <w:sz w:val="28"/>
                <w:szCs w:val="28"/>
              </w:rPr>
              <w:t>*</w:t>
            </w:r>
          </w:p>
          <w:p w:rsidR="007A59ED" w:rsidRPr="007A59ED" w:rsidRDefault="007A59ED" w:rsidP="00025839">
            <w:pPr>
              <w:pStyle w:val="NormalWeb"/>
              <w:spacing w:before="0" w:beforeAutospacing="0" w:after="0" w:afterAutospacing="0"/>
              <w:jc w:val="center"/>
              <w:rPr>
                <w:color w:val="000000"/>
                <w:sz w:val="26"/>
                <w:szCs w:val="26"/>
              </w:rPr>
            </w:pPr>
            <w:r w:rsidRPr="007A59ED">
              <w:rPr>
                <w:color w:val="000000"/>
                <w:sz w:val="26"/>
                <w:szCs w:val="26"/>
              </w:rPr>
              <w:t>Số: 8184 -CV/BTGTW</w:t>
            </w:r>
          </w:p>
          <w:p w:rsidR="007A59ED" w:rsidRPr="007A59ED" w:rsidRDefault="007A59ED" w:rsidP="00025839">
            <w:pPr>
              <w:pStyle w:val="NormalWeb"/>
              <w:spacing w:before="0" w:beforeAutospacing="0" w:after="0" w:afterAutospacing="0"/>
              <w:jc w:val="center"/>
              <w:rPr>
                <w:i/>
                <w:color w:val="000000"/>
                <w:sz w:val="26"/>
                <w:szCs w:val="26"/>
              </w:rPr>
            </w:pPr>
            <w:r w:rsidRPr="007A59ED">
              <w:rPr>
                <w:i/>
                <w:color w:val="000000"/>
                <w:sz w:val="26"/>
                <w:szCs w:val="26"/>
              </w:rPr>
              <w:t xml:space="preserve">V/v trang trí khánh tiết đại hội đảng bộ </w:t>
            </w:r>
          </w:p>
          <w:p w:rsidR="007A59ED" w:rsidRPr="007A59ED" w:rsidRDefault="007A59ED" w:rsidP="00025839">
            <w:pPr>
              <w:pStyle w:val="NormalWeb"/>
              <w:spacing w:before="0" w:beforeAutospacing="0" w:after="0" w:afterAutospacing="0"/>
              <w:jc w:val="center"/>
              <w:rPr>
                <w:i/>
                <w:color w:val="000000"/>
                <w:sz w:val="26"/>
                <w:szCs w:val="26"/>
              </w:rPr>
            </w:pPr>
            <w:r w:rsidRPr="007A59ED">
              <w:rPr>
                <w:i/>
                <w:color w:val="000000"/>
                <w:sz w:val="26"/>
                <w:szCs w:val="26"/>
              </w:rPr>
              <w:t>các cấp nhiệm kỳ 2020-2025</w:t>
            </w:r>
          </w:p>
          <w:p w:rsidR="007A59ED" w:rsidRPr="001C2E8F" w:rsidRDefault="007A59ED" w:rsidP="00025839">
            <w:pPr>
              <w:pStyle w:val="NormalWeb"/>
              <w:spacing w:before="0" w:beforeAutospacing="0" w:after="0" w:afterAutospacing="0"/>
              <w:jc w:val="center"/>
              <w:rPr>
                <w:i/>
                <w:color w:val="000000"/>
                <w:sz w:val="28"/>
                <w:szCs w:val="28"/>
              </w:rPr>
            </w:pPr>
          </w:p>
        </w:tc>
        <w:tc>
          <w:tcPr>
            <w:tcW w:w="4736" w:type="dxa"/>
            <w:tcBorders>
              <w:top w:val="nil"/>
              <w:left w:val="nil"/>
              <w:bottom w:val="nil"/>
              <w:right w:val="nil"/>
            </w:tcBorders>
            <w:shd w:val="clear" w:color="auto" w:fill="auto"/>
            <w:tcMar>
              <w:top w:w="0" w:type="dxa"/>
              <w:left w:w="108" w:type="dxa"/>
              <w:bottom w:w="0" w:type="dxa"/>
              <w:right w:w="108" w:type="dxa"/>
            </w:tcMar>
          </w:tcPr>
          <w:p w:rsidR="007A59ED" w:rsidRPr="001C2E8F" w:rsidRDefault="007A59ED" w:rsidP="00025839">
            <w:pPr>
              <w:pStyle w:val="NormalWeb"/>
              <w:spacing w:before="0" w:beforeAutospacing="0" w:after="0" w:afterAutospacing="0"/>
              <w:jc w:val="center"/>
              <w:rPr>
                <w:color w:val="000000"/>
                <w:sz w:val="30"/>
                <w:szCs w:val="30"/>
              </w:rPr>
            </w:pPr>
            <w:r w:rsidRPr="001C2E8F">
              <w:rPr>
                <w:b/>
                <w:bCs/>
                <w:color w:val="000000"/>
                <w:sz w:val="30"/>
                <w:szCs w:val="30"/>
              </w:rPr>
              <w:t xml:space="preserve">ĐẢNG CỘNG SẢN VIỆT </w:t>
            </w:r>
            <w:smartTag w:uri="urn:schemas-microsoft-com:office:smarttags" w:element="country-region">
              <w:smartTag w:uri="urn:schemas-microsoft-com:office:smarttags" w:element="place">
                <w:r w:rsidRPr="001C2E8F">
                  <w:rPr>
                    <w:b/>
                    <w:bCs/>
                    <w:color w:val="000000"/>
                    <w:sz w:val="30"/>
                    <w:szCs w:val="30"/>
                  </w:rPr>
                  <w:t>NAM</w:t>
                </w:r>
              </w:smartTag>
            </w:smartTag>
            <w:r w:rsidRPr="001C2E8F">
              <w:rPr>
                <w:b/>
                <w:bCs/>
                <w:color w:val="000000"/>
                <w:sz w:val="30"/>
                <w:szCs w:val="30"/>
              </w:rPr>
              <w:t xml:space="preserve"> </w:t>
            </w:r>
          </w:p>
          <w:p w:rsidR="007A59ED" w:rsidRPr="007A59ED" w:rsidRDefault="007A59ED" w:rsidP="007A59ED">
            <w:pPr>
              <w:pStyle w:val="NormalWeb"/>
              <w:spacing w:before="120" w:beforeAutospacing="0" w:after="0" w:afterAutospacing="0"/>
              <w:jc w:val="center"/>
              <w:rPr>
                <w:color w:val="000000"/>
                <w:sz w:val="26"/>
                <w:szCs w:val="26"/>
              </w:rPr>
            </w:pPr>
            <w:r w:rsidRPr="007A59ED">
              <w:rPr>
                <w:b/>
                <w:bCs/>
                <w:noProof/>
                <w:color w:val="000000"/>
                <w:sz w:val="28"/>
                <w:szCs w:val="26"/>
              </w:rPr>
              <mc:AlternateContent>
                <mc:Choice Requires="wps">
                  <w:drawing>
                    <wp:anchor distT="0" distB="0" distL="114300" distR="114300" simplePos="0" relativeHeight="251658240" behindDoc="0" locked="0" layoutInCell="1" allowOverlap="1" wp14:anchorId="647A123A" wp14:editId="3A1A247F">
                      <wp:simplePos x="0" y="0"/>
                      <wp:positionH relativeFrom="column">
                        <wp:posOffset>83820</wp:posOffset>
                      </wp:positionH>
                      <wp:positionV relativeFrom="paragraph">
                        <wp:posOffset>9525</wp:posOffset>
                      </wp:positionV>
                      <wp:extent cx="2628900" cy="0"/>
                      <wp:effectExtent l="7620"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57C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5pt" to="21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"/>
                  </w:pict>
                </mc:Fallback>
              </mc:AlternateContent>
            </w:r>
            <w:r w:rsidRPr="007A59ED">
              <w:rPr>
                <w:i/>
                <w:iCs/>
                <w:color w:val="000000"/>
                <w:sz w:val="28"/>
                <w:szCs w:val="26"/>
              </w:rPr>
              <w:t xml:space="preserve">Hà Nội, ngày 24 tháng 02 năm 2020  </w:t>
            </w:r>
          </w:p>
        </w:tc>
      </w:tr>
    </w:tbl>
    <w:p w:rsidR="007A59ED" w:rsidRDefault="007A59ED" w:rsidP="007A59ED">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en-SG"/>
        </w:rPr>
      </w:pPr>
      <w:r w:rsidRPr="007A59ED">
        <w:rPr>
          <w:rFonts w:ascii="Times New Roman" w:eastAsia="Times New Roman" w:hAnsi="Times New Roman" w:cs="Times New Roman"/>
          <w:color w:val="000000"/>
          <w:sz w:val="28"/>
          <w:szCs w:val="28"/>
          <w:bdr w:val="none" w:sz="0" w:space="0" w:color="auto" w:frame="1"/>
          <w:lang w:eastAsia="en-SG"/>
        </w:rPr>
        <w:t> </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Căn cứ Chỉ thị số 35-CT/TW ngày 30/5/2019 của Bộ Chính trị về </w:t>
      </w:r>
      <w:r w:rsidRPr="007A59ED">
        <w:rPr>
          <w:rFonts w:ascii="Times New Roman" w:eastAsia="Times New Roman" w:hAnsi="Times New Roman" w:cs="Times New Roman"/>
          <w:i/>
          <w:iCs/>
          <w:color w:val="000000"/>
          <w:sz w:val="28"/>
          <w:szCs w:val="28"/>
          <w:bdr w:val="none" w:sz="0" w:space="0" w:color="auto" w:frame="1"/>
          <w:lang w:eastAsia="en-SG"/>
        </w:rPr>
        <w:t>đại hội đảng bộ các cấp tiến tới Đại hội đại biểu toàn quốc lần thứ XIII của Đảng </w:t>
      </w:r>
      <w:r w:rsidRPr="007A59ED">
        <w:rPr>
          <w:rFonts w:ascii="Times New Roman" w:eastAsia="Times New Roman" w:hAnsi="Times New Roman" w:cs="Times New Roman"/>
          <w:color w:val="000000"/>
          <w:sz w:val="28"/>
          <w:szCs w:val="28"/>
          <w:bdr w:val="none" w:sz="0" w:space="0" w:color="auto" w:frame="1"/>
          <w:lang w:eastAsia="en-SG"/>
        </w:rPr>
        <w:t>và Kết luận số 01-KL/TBTCPV ngày 12/6/2019 của Tiểu ban Tổ chức phục vụ Đại hội </w:t>
      </w:r>
      <w:r w:rsidRPr="007A59ED">
        <w:rPr>
          <w:rFonts w:ascii="Times New Roman" w:eastAsia="Times New Roman" w:hAnsi="Times New Roman" w:cs="Times New Roman"/>
          <w:i/>
          <w:iCs/>
          <w:color w:val="000000"/>
          <w:sz w:val="28"/>
          <w:szCs w:val="28"/>
          <w:bdr w:val="none" w:sz="0" w:space="0" w:color="auto" w:frame="1"/>
          <w:lang w:eastAsia="en-SG"/>
        </w:rPr>
        <w:t>về việc phân công nhiệm vụ tổ chức phục vụ Đại hội XIII của Đảng;</w:t>
      </w:r>
      <w:r w:rsidRPr="007A59ED">
        <w:rPr>
          <w:rFonts w:ascii="Times New Roman" w:eastAsia="Times New Roman" w:hAnsi="Times New Roman" w:cs="Times New Roman"/>
          <w:color w:val="000000"/>
          <w:sz w:val="28"/>
          <w:szCs w:val="28"/>
          <w:bdr w:val="none" w:sz="0" w:space="0" w:color="auto" w:frame="1"/>
          <w:lang w:eastAsia="en-SG"/>
        </w:rPr>
        <w:t> Nghị định số 111/2018/NĐ/CP ngày 31/8/2018 của Chính phủ </w:t>
      </w:r>
      <w:r w:rsidRPr="007A59ED">
        <w:rPr>
          <w:rFonts w:ascii="Times New Roman" w:eastAsia="Times New Roman" w:hAnsi="Times New Roman" w:cs="Times New Roman"/>
          <w:i/>
          <w:iCs/>
          <w:color w:val="000000"/>
          <w:sz w:val="28"/>
          <w:szCs w:val="28"/>
          <w:bdr w:val="none" w:sz="0" w:space="0" w:color="auto" w:frame="1"/>
          <w:lang w:eastAsia="en-SG"/>
        </w:rPr>
        <w:t>Quy định về ngày thành lập, ngày truyền thống, ngày hưởng ứng của các bộ, ngành, địa phương; </w:t>
      </w:r>
      <w:r w:rsidRPr="007A59ED">
        <w:rPr>
          <w:rFonts w:ascii="Times New Roman" w:eastAsia="Times New Roman" w:hAnsi="Times New Roman" w:cs="Times New Roman"/>
          <w:color w:val="000000"/>
          <w:sz w:val="28"/>
          <w:szCs w:val="28"/>
          <w:bdr w:val="none" w:sz="0" w:space="0" w:color="auto" w:frame="1"/>
          <w:lang w:eastAsia="en-SG"/>
        </w:rPr>
        <w:t>Ban Tuyên giáo Trung ương hướng dẫn trang trí khánh tiết về đại hội đảng bộ các cấp nhiệm kỳ 2020 - 2025, như sau:</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1. Bên ngoài địa điểm tổ chức Đại hội</w:t>
      </w:r>
    </w:p>
    <w:p w:rsidR="007A59ED" w:rsidRPr="007A59ED" w:rsidRDefault="007A59ED" w:rsidP="007A59ED">
      <w:pPr>
        <w:shd w:val="clear" w:color="auto" w:fill="FFFFFF"/>
        <w:spacing w:before="120" w:after="120" w:line="240" w:lineRule="auto"/>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Bố trí cờ, panô, áp phích, băng rôn.... tại khu trung tâm hành chính, các trục đường chính, khu vực đông dân cư trên địa bàn, đặc biệt là xung quanh địa điểm tổ chức Đại hội.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2. Bên ngoài Hội trường</w:t>
      </w:r>
    </w:p>
    <w:p w:rsidR="007A59ED" w:rsidRPr="007A59ED" w:rsidRDefault="007A59ED" w:rsidP="007A59ED">
      <w:pPr>
        <w:shd w:val="clear" w:color="auto" w:fill="FFFFFF"/>
        <w:spacing w:before="120" w:after="120" w:line="240" w:lineRule="auto"/>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Bố trí băng rôn, khẩu hiệu chào mừng Đại hội.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Hành lang Hội trường có thể trang trí tranh cổ động hoặc triển lãm ảnh về các hoạt động nổi bật của đảng bộ các cấp trong nhiệm kỳ vừa qua và trưng bày một số thành tựu trong phát triển kinh tế - xã hội của địa phương đơn vị, ngành.</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3. Bên trong Hội trường:</w:t>
      </w:r>
      <w:r w:rsidRPr="007A59ED">
        <w:rPr>
          <w:rFonts w:ascii="Times New Roman" w:eastAsia="Times New Roman" w:hAnsi="Times New Roman" w:cs="Times New Roman"/>
          <w:color w:val="000000"/>
          <w:sz w:val="28"/>
          <w:szCs w:val="28"/>
          <w:bdr w:val="none" w:sz="0" w:space="0" w:color="auto" w:frame="1"/>
          <w:lang w:eastAsia="en-SG"/>
        </w:rPr>
        <w:t> Bố trí bố cục sân khấu nhìn từ dưới lên lễ đài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3.1.</w:t>
      </w:r>
      <w:r w:rsidRPr="007A59ED">
        <w:rPr>
          <w:rFonts w:ascii="Times New Roman" w:eastAsia="Times New Roman" w:hAnsi="Times New Roman" w:cs="Times New Roman"/>
          <w:color w:val="000000"/>
          <w:sz w:val="28"/>
          <w:szCs w:val="28"/>
          <w:bdr w:val="none" w:sz="0" w:space="0" w:color="auto" w:frame="1"/>
          <w:lang w:eastAsia="en-SG"/>
        </w:rPr>
        <w:t> </w:t>
      </w:r>
      <w:r w:rsidRPr="007A59ED">
        <w:rPr>
          <w:rFonts w:ascii="Times New Roman" w:eastAsia="Times New Roman" w:hAnsi="Times New Roman" w:cs="Times New Roman"/>
          <w:i/>
          <w:iCs/>
          <w:color w:val="000000"/>
          <w:sz w:val="28"/>
          <w:szCs w:val="28"/>
          <w:bdr w:val="none" w:sz="0" w:space="0" w:color="auto" w:frame="1"/>
          <w:lang w:eastAsia="en-SG"/>
        </w:rPr>
        <w:t>Khẩu hiệu phía trên chính giữa Hội trường</w:t>
      </w:r>
    </w:p>
    <w:p w:rsidR="007A59ED" w:rsidRPr="007A59ED" w:rsidRDefault="007A59ED" w:rsidP="007A59ED">
      <w:pPr>
        <w:shd w:val="clear" w:color="auto" w:fill="FFFFFF"/>
        <w:spacing w:before="120" w:after="12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ĐẢNG CỘNG SẢN VIỆT NAM QUANG VINH MUÔN NĂM</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3.2. Cờ, ảnh Lãnh tụ</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Treo Đảng kỳ và Quốc kỳ về phía bên trái của lễ đài; Đảng kỳ ở bên trái, Quốc kỳ ở bên phải.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Tượng bán thân Chủ tịch Hồ Chí Minh đặt trên bục cao phía dưới giữa Đảng kỳ và Quốc kỳ. Trường hợp cờ được treo trên cột thì tượng bán thân Chủ tịch Hồ Chí Minh được đặt chếch phía trước bên phải cột cờ.</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Ảnh Các Mác và V.I.Lênin treo phía bên phải của phông (Các Mác bên trái, Lênin bên phải).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3.3. Khẩu hiệu hai bên cánh gà trong hội trường</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Bên trái: </w:t>
      </w:r>
      <w:r w:rsidRPr="007A59ED">
        <w:rPr>
          <w:rFonts w:ascii="Times New Roman" w:eastAsia="Times New Roman" w:hAnsi="Times New Roman" w:cs="Times New Roman"/>
          <w:b/>
          <w:bCs/>
          <w:color w:val="000000"/>
          <w:sz w:val="28"/>
          <w:szCs w:val="28"/>
          <w:bdr w:val="none" w:sz="0" w:space="0" w:color="auto" w:frame="1"/>
          <w:lang w:eastAsia="en-SG"/>
        </w:rPr>
        <w:t>ĐẢNG CỘNG SẢN VIỆT NAM – NGƯỜI LÃNH ĐẠO, TỔ CHỨC MỌI THẮNG LỢI CỦA CÁCH MẠNG VIỆT NAM</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lastRenderedPageBreak/>
        <w:t>- Bên phải: Nội dung khẩu hiệu gắn với mục tiêu, quyết tâm thực hiện nghị quyết, nhiệm vụ đại hội đảng bộ.</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3.4. Bên dưới chân phông có thể bố trí một hàng chậu cây cảnh, hoa tươi…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Hoa trang trí đặt ở phía dưới, trước tượng Chủ tịch Hồ Chí Minh.</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 Việc đặt lẵng hoa, cây cảnh phải phù hợp với không gian của lễ đài, mang tính thẩm mỹ cao.</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3.5. Bố trí bên trái và bên phải cánh gà sân khấu 02 tấm Panô mang nội dung khẩu hiệu hành động hoặc chủ đề của Đại hội.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3.6. Giữa sân khấu là bàn Đoàn chủ tịch.</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3.</w:t>
      </w:r>
      <w:r w:rsidRPr="007A59ED">
        <w:rPr>
          <w:rFonts w:ascii="Times New Roman" w:eastAsia="Times New Roman" w:hAnsi="Times New Roman" w:cs="Times New Roman"/>
          <w:i/>
          <w:iCs/>
          <w:color w:val="000000"/>
          <w:sz w:val="28"/>
          <w:szCs w:val="28"/>
          <w:bdr w:val="none" w:sz="0" w:space="0" w:color="auto" w:frame="1"/>
          <w:lang w:eastAsia="en-SG"/>
        </w:rPr>
        <w:t>7 Bục phát biểu được đặt </w:t>
      </w:r>
      <w:r w:rsidRPr="007A59ED">
        <w:rPr>
          <w:rFonts w:ascii="Times New Roman" w:eastAsia="Times New Roman" w:hAnsi="Times New Roman" w:cs="Times New Roman"/>
          <w:color w:val="000000"/>
          <w:sz w:val="28"/>
          <w:szCs w:val="28"/>
          <w:bdr w:val="none" w:sz="0" w:space="0" w:color="auto" w:frame="1"/>
          <w:lang w:eastAsia="en-SG"/>
        </w:rPr>
        <w:t>ở </w:t>
      </w:r>
      <w:r w:rsidRPr="007A59ED">
        <w:rPr>
          <w:rFonts w:ascii="Times New Roman" w:eastAsia="Times New Roman" w:hAnsi="Times New Roman" w:cs="Times New Roman"/>
          <w:i/>
          <w:iCs/>
          <w:color w:val="000000"/>
          <w:sz w:val="28"/>
          <w:szCs w:val="28"/>
          <w:bdr w:val="none" w:sz="0" w:space="0" w:color="auto" w:frame="1"/>
          <w:lang w:eastAsia="en-SG"/>
        </w:rPr>
        <w:t>vị trí 1/3 chiều ngang của lễ đài tính từ bên phải sang trái.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3.8. Bên trái sân khấu bố trí bàn Thư ký đại hội.</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3.9</w:t>
      </w:r>
      <w:r w:rsidRPr="007A59ED">
        <w:rPr>
          <w:rFonts w:ascii="Times New Roman" w:eastAsia="Times New Roman" w:hAnsi="Times New Roman" w:cs="Times New Roman"/>
          <w:color w:val="000000"/>
          <w:sz w:val="28"/>
          <w:szCs w:val="28"/>
          <w:bdr w:val="none" w:sz="0" w:space="0" w:color="auto" w:frame="1"/>
          <w:lang w:eastAsia="en-SG"/>
        </w:rPr>
        <w:t>. </w:t>
      </w:r>
      <w:r w:rsidRPr="007A59ED">
        <w:rPr>
          <w:rFonts w:ascii="Times New Roman" w:eastAsia="Times New Roman" w:hAnsi="Times New Roman" w:cs="Times New Roman"/>
          <w:i/>
          <w:iCs/>
          <w:color w:val="000000"/>
          <w:sz w:val="28"/>
          <w:szCs w:val="28"/>
          <w:bdr w:val="none" w:sz="0" w:space="0" w:color="auto" w:frame="1"/>
          <w:lang w:eastAsia="en-SG"/>
        </w:rPr>
        <w:t>Trước sân khấu có thể bố trí hàng hoa tươi (tùy theo điều kiện từng đơn vị).</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i/>
          <w:iCs/>
          <w:color w:val="000000"/>
          <w:sz w:val="28"/>
          <w:szCs w:val="28"/>
          <w:bdr w:val="none" w:sz="0" w:space="0" w:color="auto" w:frame="1"/>
          <w:lang w:eastAsia="en-SG"/>
        </w:rPr>
        <w:t>3.10. Maket phông chính: Đặt phía dưới ảnh C.Mác và V.I.Lênin</w:t>
      </w:r>
    </w:p>
    <w:p w:rsidR="007A59ED" w:rsidRPr="007A59ED" w:rsidRDefault="007A59ED" w:rsidP="007A59ED">
      <w:pPr>
        <w:shd w:val="clear" w:color="auto" w:fill="FFFFFF"/>
        <w:spacing w:before="120" w:after="12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ĐẢNG BỘ</w:t>
      </w:r>
      <w:r w:rsidRPr="007A59ED">
        <w:rPr>
          <w:rFonts w:ascii="Times New Roman" w:eastAsia="Times New Roman" w:hAnsi="Times New Roman" w:cs="Times New Roman"/>
          <w:b/>
          <w:bCs/>
          <w:i/>
          <w:iCs/>
          <w:color w:val="000000"/>
          <w:sz w:val="28"/>
          <w:szCs w:val="28"/>
          <w:bdr w:val="none" w:sz="0" w:space="0" w:color="auto" w:frame="1"/>
          <w:lang w:eastAsia="en-SG"/>
        </w:rPr>
        <w:t>.......</w:t>
      </w:r>
    </w:p>
    <w:p w:rsidR="007A59ED" w:rsidRPr="007A59ED" w:rsidRDefault="007A59ED" w:rsidP="007A59ED">
      <w:pPr>
        <w:shd w:val="clear" w:color="auto" w:fill="FFFFFF"/>
        <w:spacing w:before="120" w:after="12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ĐẠI HỘI ĐẠI BIỂU LẦN THỨ....</w:t>
      </w:r>
    </w:p>
    <w:p w:rsidR="007A59ED" w:rsidRPr="007A59ED" w:rsidRDefault="007A59ED" w:rsidP="007A59ED">
      <w:pPr>
        <w:shd w:val="clear" w:color="auto" w:fill="FFFFFF"/>
        <w:spacing w:before="120" w:after="12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NHIỆM KỲ 2020 - 2025</w:t>
      </w:r>
    </w:p>
    <w:p w:rsidR="007A59ED" w:rsidRPr="007A59ED" w:rsidRDefault="007A59ED" w:rsidP="007A59ED">
      <w:pPr>
        <w:shd w:val="clear" w:color="auto" w:fill="FFFFFF"/>
        <w:spacing w:before="120" w:after="12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000000"/>
          <w:sz w:val="28"/>
          <w:szCs w:val="28"/>
          <w:bdr w:val="none" w:sz="0" w:space="0" w:color="auto" w:frame="1"/>
          <w:lang w:eastAsia="en-SG"/>
        </w:rPr>
        <w:t>……, ngày....... tháng....... năm 2020</w:t>
      </w:r>
    </w:p>
    <w:p w:rsidR="007A59ED" w:rsidRPr="007A59ED" w:rsidRDefault="007A59ED" w:rsidP="007A59ED">
      <w:pPr>
        <w:shd w:val="clear" w:color="auto" w:fill="FFFFFF"/>
        <w:spacing w:before="120" w:after="120" w:line="240" w:lineRule="auto"/>
        <w:ind w:firstLine="720"/>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000000"/>
          <w:sz w:val="28"/>
          <w:szCs w:val="28"/>
          <w:bdr w:val="none" w:sz="0" w:space="0" w:color="auto" w:frame="1"/>
          <w:lang w:eastAsia="en-SG"/>
        </w:rPr>
        <w:t>Ban Tuyên giáo Trung ương đề nghị các đồng chí căn cứ hướng dẫn này chỉ đạo tổ chức thực hiện nghiêm túc, trang trọng, thiết thực, hiệu quả đúng quy định, tùy điều kiện cụ thể có thể tăng cường cờ phướn, panô cổ động, hình ảnh... để góp phần làm trang trọng cho đại hội.</w:t>
      </w:r>
    </w:p>
    <w:p w:rsidR="007A59ED" w:rsidRPr="007A59ED" w:rsidRDefault="007A59ED" w:rsidP="007A59ED">
      <w:pPr>
        <w:shd w:val="clear" w:color="auto" w:fill="FFFFFF"/>
        <w:spacing w:after="0" w:line="240" w:lineRule="auto"/>
        <w:jc w:val="both"/>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363636"/>
          <w:sz w:val="28"/>
          <w:szCs w:val="28"/>
          <w:bdr w:val="none" w:sz="0" w:space="0" w:color="auto" w:frame="1"/>
          <w:lang w:eastAsia="en-SG"/>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03"/>
        <w:gridCol w:w="4362"/>
      </w:tblGrid>
      <w:tr w:rsidR="007A59ED" w:rsidRPr="007A59ED" w:rsidTr="007A59ED">
        <w:trPr>
          <w:tblCellSpacing w:w="0" w:type="dxa"/>
          <w:jc w:val="center"/>
        </w:trPr>
        <w:tc>
          <w:tcPr>
            <w:tcW w:w="4503" w:type="dxa"/>
            <w:shd w:val="clear" w:color="auto" w:fill="auto"/>
            <w:tcMar>
              <w:top w:w="0" w:type="dxa"/>
              <w:left w:w="108" w:type="dxa"/>
              <w:bottom w:w="0" w:type="dxa"/>
              <w:right w:w="108" w:type="dxa"/>
            </w:tcMar>
            <w:vAlign w:val="center"/>
            <w:hideMark/>
          </w:tcPr>
          <w:p w:rsidR="007A59ED" w:rsidRPr="007A59ED" w:rsidRDefault="007A59ED" w:rsidP="007A59ED">
            <w:pPr>
              <w:spacing w:after="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363636"/>
                <w:sz w:val="28"/>
                <w:szCs w:val="28"/>
                <w:bdr w:val="none" w:sz="0" w:space="0" w:color="auto" w:frame="1"/>
                <w:lang w:eastAsia="en-SG"/>
              </w:rPr>
              <w:br/>
            </w:r>
          </w:p>
        </w:tc>
        <w:tc>
          <w:tcPr>
            <w:tcW w:w="4362" w:type="dxa"/>
            <w:shd w:val="clear" w:color="auto" w:fill="auto"/>
            <w:tcMar>
              <w:top w:w="0" w:type="dxa"/>
              <w:left w:w="108" w:type="dxa"/>
              <w:bottom w:w="0" w:type="dxa"/>
              <w:right w:w="108" w:type="dxa"/>
            </w:tcMar>
            <w:vAlign w:val="center"/>
            <w:hideMark/>
          </w:tcPr>
          <w:p w:rsidR="007A59ED" w:rsidRPr="007A59ED" w:rsidRDefault="007A59ED" w:rsidP="007A59ED">
            <w:pPr>
              <w:spacing w:after="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363636"/>
                <w:sz w:val="28"/>
                <w:szCs w:val="28"/>
                <w:bdr w:val="none" w:sz="0" w:space="0" w:color="auto" w:frame="1"/>
                <w:lang w:eastAsia="en-SG"/>
              </w:rPr>
              <w:t>K/T TRƯỞNG BAN</w:t>
            </w:r>
          </w:p>
          <w:p w:rsidR="007A59ED" w:rsidRPr="007A59ED" w:rsidRDefault="007A59ED" w:rsidP="007A59ED">
            <w:pPr>
              <w:spacing w:after="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363636"/>
                <w:sz w:val="28"/>
                <w:szCs w:val="28"/>
                <w:bdr w:val="none" w:sz="0" w:space="0" w:color="auto" w:frame="1"/>
                <w:lang w:eastAsia="en-SG"/>
              </w:rPr>
              <w:t>PHÓ TRƯỞNG BAN</w:t>
            </w:r>
          </w:p>
          <w:p w:rsidR="007A59ED" w:rsidRDefault="007A59ED" w:rsidP="007A59ED">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en-SG"/>
              </w:rPr>
            </w:pPr>
          </w:p>
          <w:p w:rsidR="007A59ED" w:rsidRPr="007A59ED" w:rsidRDefault="007A59ED" w:rsidP="007A59ED">
            <w:pPr>
              <w:spacing w:after="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color w:val="363636"/>
                <w:sz w:val="28"/>
                <w:szCs w:val="28"/>
                <w:bdr w:val="none" w:sz="0" w:space="0" w:color="auto" w:frame="1"/>
                <w:lang w:eastAsia="en-SG"/>
              </w:rPr>
              <w:t>(đã ký)</w:t>
            </w:r>
          </w:p>
          <w:p w:rsidR="007A59ED" w:rsidRDefault="007A59ED" w:rsidP="007A59ED">
            <w:pPr>
              <w:spacing w:after="0" w:line="240" w:lineRule="auto"/>
              <w:jc w:val="center"/>
              <w:textAlignment w:val="baseline"/>
              <w:rPr>
                <w:rFonts w:ascii="Times New Roman" w:eastAsia="Times New Roman" w:hAnsi="Times New Roman" w:cs="Times New Roman"/>
                <w:b/>
                <w:bCs/>
                <w:color w:val="363636"/>
                <w:sz w:val="28"/>
                <w:szCs w:val="28"/>
                <w:bdr w:val="none" w:sz="0" w:space="0" w:color="auto" w:frame="1"/>
                <w:lang w:eastAsia="en-SG"/>
              </w:rPr>
            </w:pPr>
          </w:p>
          <w:p w:rsidR="007A59ED" w:rsidRDefault="007A59ED" w:rsidP="007A59ED">
            <w:pPr>
              <w:spacing w:after="0" w:line="240" w:lineRule="auto"/>
              <w:jc w:val="center"/>
              <w:textAlignment w:val="baseline"/>
              <w:rPr>
                <w:rFonts w:ascii="Times New Roman" w:eastAsia="Times New Roman" w:hAnsi="Times New Roman" w:cs="Times New Roman"/>
                <w:b/>
                <w:bCs/>
                <w:color w:val="363636"/>
                <w:sz w:val="28"/>
                <w:szCs w:val="28"/>
                <w:bdr w:val="none" w:sz="0" w:space="0" w:color="auto" w:frame="1"/>
                <w:lang w:eastAsia="en-SG"/>
              </w:rPr>
            </w:pPr>
          </w:p>
          <w:p w:rsidR="007A59ED" w:rsidRPr="007A59ED" w:rsidRDefault="007A59ED" w:rsidP="007A59ED">
            <w:pPr>
              <w:spacing w:after="0" w:line="240" w:lineRule="auto"/>
              <w:jc w:val="center"/>
              <w:textAlignment w:val="baseline"/>
              <w:rPr>
                <w:rFonts w:ascii="Times New Roman" w:eastAsia="Times New Roman" w:hAnsi="Times New Roman" w:cs="Times New Roman"/>
                <w:color w:val="363636"/>
                <w:sz w:val="28"/>
                <w:szCs w:val="28"/>
                <w:lang w:eastAsia="en-SG"/>
              </w:rPr>
            </w:pPr>
            <w:r w:rsidRPr="007A59ED">
              <w:rPr>
                <w:rFonts w:ascii="Times New Roman" w:eastAsia="Times New Roman" w:hAnsi="Times New Roman" w:cs="Times New Roman"/>
                <w:b/>
                <w:bCs/>
                <w:color w:val="363636"/>
                <w:sz w:val="28"/>
                <w:szCs w:val="28"/>
                <w:bdr w:val="none" w:sz="0" w:space="0" w:color="auto" w:frame="1"/>
                <w:lang w:eastAsia="en-SG"/>
              </w:rPr>
              <w:t>Lê Mạnh Hùng</w:t>
            </w:r>
          </w:p>
        </w:tc>
      </w:tr>
    </w:tbl>
    <w:p w:rsidR="009133B0" w:rsidRPr="007A59ED" w:rsidRDefault="009133B0" w:rsidP="007A59ED">
      <w:pPr>
        <w:rPr>
          <w:rFonts w:ascii="Times New Roman" w:hAnsi="Times New Roman" w:cs="Times New Roman"/>
          <w:sz w:val="28"/>
          <w:szCs w:val="28"/>
        </w:rPr>
      </w:pPr>
    </w:p>
    <w:sectPr w:rsidR="009133B0" w:rsidRPr="007A59ED" w:rsidSect="007A59ED">
      <w:footerReference w:type="default" r:id="rId6"/>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9F" w:rsidRDefault="00777B9F" w:rsidP="002754FE">
      <w:pPr>
        <w:spacing w:after="0" w:line="240" w:lineRule="auto"/>
      </w:pPr>
      <w:r>
        <w:separator/>
      </w:r>
    </w:p>
  </w:endnote>
  <w:endnote w:type="continuationSeparator" w:id="0">
    <w:p w:rsidR="00777B9F" w:rsidRDefault="00777B9F" w:rsidP="0027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74462"/>
      <w:docPartObj>
        <w:docPartGallery w:val="Page Numbers (Bottom of Page)"/>
        <w:docPartUnique/>
      </w:docPartObj>
    </w:sdtPr>
    <w:sdtEndPr>
      <w:rPr>
        <w:noProof/>
      </w:rPr>
    </w:sdtEndPr>
    <w:sdtContent>
      <w:p w:rsidR="002754FE" w:rsidRDefault="002754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54FE" w:rsidRDefault="0027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9F" w:rsidRDefault="00777B9F" w:rsidP="002754FE">
      <w:pPr>
        <w:spacing w:after="0" w:line="240" w:lineRule="auto"/>
      </w:pPr>
      <w:r>
        <w:separator/>
      </w:r>
    </w:p>
  </w:footnote>
  <w:footnote w:type="continuationSeparator" w:id="0">
    <w:p w:rsidR="00777B9F" w:rsidRDefault="00777B9F" w:rsidP="00275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91"/>
    <w:rsid w:val="002754FE"/>
    <w:rsid w:val="004440C8"/>
    <w:rsid w:val="00777B9F"/>
    <w:rsid w:val="007A59ED"/>
    <w:rsid w:val="009133B0"/>
    <w:rsid w:val="00C343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3BEDE2-CCE9-4636-B11F-B2E6CCA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39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Emphasis">
    <w:name w:val="Emphasis"/>
    <w:basedOn w:val="DefaultParagraphFont"/>
    <w:uiPriority w:val="20"/>
    <w:qFormat/>
    <w:rsid w:val="00C34391"/>
    <w:rPr>
      <w:i/>
      <w:iCs/>
    </w:rPr>
  </w:style>
  <w:style w:type="character" w:styleId="Strong">
    <w:name w:val="Strong"/>
    <w:basedOn w:val="DefaultParagraphFont"/>
    <w:uiPriority w:val="22"/>
    <w:qFormat/>
    <w:rsid w:val="00C34391"/>
    <w:rPr>
      <w:b/>
      <w:bCs/>
    </w:rPr>
  </w:style>
  <w:style w:type="paragraph" w:styleId="Header">
    <w:name w:val="header"/>
    <w:basedOn w:val="Normal"/>
    <w:link w:val="HeaderChar"/>
    <w:uiPriority w:val="99"/>
    <w:unhideWhenUsed/>
    <w:rsid w:val="0027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4FE"/>
  </w:style>
  <w:style w:type="paragraph" w:styleId="Footer">
    <w:name w:val="footer"/>
    <w:basedOn w:val="Normal"/>
    <w:link w:val="FooterChar"/>
    <w:uiPriority w:val="99"/>
    <w:unhideWhenUsed/>
    <w:rsid w:val="0027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6477">
      <w:bodyDiv w:val="1"/>
      <w:marLeft w:val="0"/>
      <w:marRight w:val="0"/>
      <w:marTop w:val="0"/>
      <w:marBottom w:val="0"/>
      <w:divBdr>
        <w:top w:val="none" w:sz="0" w:space="0" w:color="auto"/>
        <w:left w:val="none" w:sz="0" w:space="0" w:color="auto"/>
        <w:bottom w:val="none" w:sz="0" w:space="0" w:color="auto"/>
        <w:right w:val="none" w:sz="0" w:space="0" w:color="auto"/>
      </w:divBdr>
    </w:div>
    <w:div w:id="362094919">
      <w:bodyDiv w:val="1"/>
      <w:marLeft w:val="0"/>
      <w:marRight w:val="0"/>
      <w:marTop w:val="0"/>
      <w:marBottom w:val="0"/>
      <w:divBdr>
        <w:top w:val="none" w:sz="0" w:space="0" w:color="auto"/>
        <w:left w:val="none" w:sz="0" w:space="0" w:color="auto"/>
        <w:bottom w:val="none" w:sz="0" w:space="0" w:color="auto"/>
        <w:right w:val="none" w:sz="0" w:space="0" w:color="auto"/>
      </w:divBdr>
    </w:div>
    <w:div w:id="1552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2732</Characters>
  <Application>Microsoft Office Word</Application>
  <DocSecurity>0</DocSecurity>
  <Lines>22</Lines>
  <Paragraphs>6</Paragraphs>
  <ScaleCrop>false</ScaleCrop>
  <Company>HP</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2020-03-20T08:45:00Z</dcterms:created>
  <dcterms:modified xsi:type="dcterms:W3CDTF">2020-03-23T09:15:00Z</dcterms:modified>
</cp:coreProperties>
</file>