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nil"/>
          <w:bottom w:val="nil"/>
          <w:insideH w:val="nil"/>
          <w:insideV w:val="nil"/>
        </w:tblBorders>
        <w:tblCellMar>
          <w:left w:w="0" w:type="dxa"/>
          <w:right w:w="0" w:type="dxa"/>
        </w:tblCellMar>
        <w:tblLook w:val="04A0"/>
      </w:tblPr>
      <w:tblGrid>
        <w:gridCol w:w="3348"/>
        <w:gridCol w:w="5508"/>
      </w:tblGrid>
      <w:tr w:rsidR="0009017F">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9017F" w:rsidRDefault="0048298B">
            <w:pPr>
              <w:jc w:val="center"/>
            </w:pPr>
            <w:r>
              <w:rPr>
                <w:b/>
                <w:bCs/>
                <w:lang w:val="vi-VN"/>
              </w:rPr>
              <w:t>THỦ TƯỚNG CHÍNH PHỦ</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9017F" w:rsidRDefault="0048298B">
            <w:pPr>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09017F">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9017F" w:rsidRDefault="0048298B">
            <w:pPr>
              <w:jc w:val="center"/>
            </w:pPr>
            <w:r>
              <w:rPr>
                <w:lang w:val="vi-VN"/>
              </w:rPr>
              <w:t>Số: 537/QĐ-TTg</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9017F" w:rsidRDefault="0048298B">
            <w:pPr>
              <w:jc w:val="right"/>
            </w:pPr>
            <w:r>
              <w:rPr>
                <w:i/>
                <w:iCs/>
                <w:lang w:val="vi-VN"/>
              </w:rPr>
              <w:t>Hà Nội, ngày 17 tháng 4 năm 2020</w:t>
            </w:r>
          </w:p>
        </w:tc>
      </w:tr>
    </w:tbl>
    <w:p w:rsidR="0009017F" w:rsidRDefault="0048298B">
      <w:pPr>
        <w:spacing w:after="120"/>
      </w:pPr>
      <w:r>
        <w:t> </w:t>
      </w:r>
    </w:p>
    <w:p w:rsidR="0009017F" w:rsidRDefault="0048298B">
      <w:pPr>
        <w:spacing w:after="120"/>
        <w:jc w:val="center"/>
      </w:pPr>
      <w:r>
        <w:rPr>
          <w:b/>
          <w:bCs/>
          <w:lang w:val="vi-VN"/>
        </w:rPr>
        <w:t>QUYẾT ĐỊNH</w:t>
      </w:r>
    </w:p>
    <w:p w:rsidR="0009017F" w:rsidRDefault="0048298B">
      <w:pPr>
        <w:spacing w:after="120"/>
        <w:jc w:val="center"/>
      </w:pPr>
      <w:r>
        <w:rPr>
          <w:lang w:val="vi-VN"/>
        </w:rPr>
        <w:t>PHÊ DUYỆT CHƯƠNG TRÌNH TRUYỀN THÔNG DÂN SỐ ĐẾN NĂM 2030</w:t>
      </w:r>
    </w:p>
    <w:p w:rsidR="0009017F" w:rsidRDefault="0048298B">
      <w:pPr>
        <w:spacing w:after="120"/>
        <w:jc w:val="center"/>
      </w:pPr>
      <w:r>
        <w:rPr>
          <w:b/>
          <w:bCs/>
          <w:lang w:val="vi-VN"/>
        </w:rPr>
        <w:t>THỦ TƯỚNG CHÍNH PHỦ</w:t>
      </w:r>
    </w:p>
    <w:p w:rsidR="0009017F" w:rsidRDefault="0048298B">
      <w:pPr>
        <w:spacing w:after="120"/>
      </w:pPr>
      <w:r>
        <w:rPr>
          <w:i/>
          <w:iCs/>
          <w:lang w:val="vi-VN"/>
        </w:rPr>
        <w:t>Căn cứ Luật Tổ chức Chính phủ ngày 19 tháng 6 năm 2015;</w:t>
      </w:r>
    </w:p>
    <w:p w:rsidR="0009017F" w:rsidRDefault="0048298B">
      <w:pPr>
        <w:spacing w:after="120"/>
      </w:pPr>
      <w:r>
        <w:rPr>
          <w:i/>
          <w:iCs/>
          <w:lang w:val="vi-VN"/>
        </w:rPr>
        <w:t>Căn cứ Nghị quyết số 21-NQ/TW ngày 25 tháng 10 năm 2017 của Hội nghị lần thứ sáu, Ban Chấp hành Trung ương Đảng khóa XII về công tác dân số trong tình hình mới;</w:t>
      </w:r>
    </w:p>
    <w:p w:rsidR="0009017F" w:rsidRDefault="0048298B">
      <w:pPr>
        <w:spacing w:after="120"/>
      </w:pPr>
      <w:r>
        <w:rPr>
          <w:i/>
          <w:iCs/>
          <w:lang w:val="vi-VN"/>
        </w:rPr>
        <w:t>Căn cứ Nghị quyết số 137/NQ-CP ngày 31 tháng 12 năm 2017 của Chính phủ ban hành Chương trình hành động của Chính phủ thực hiện Nghị quyết số 21-NQ/TW ngày 25 tháng 10 năm 2017 của Hội nghị lần thứ sáu, Ban Chấp hành Trung ương Đảng khóa XII về công tác dân số trong tình hình mới;</w:t>
      </w:r>
    </w:p>
    <w:p w:rsidR="0009017F" w:rsidRDefault="0048298B">
      <w:pPr>
        <w:spacing w:after="120"/>
      </w:pPr>
      <w:r>
        <w:rPr>
          <w:i/>
          <w:iCs/>
          <w:lang w:val="vi-VN"/>
        </w:rPr>
        <w:t>Căn cứ Quyết định số 1679/QĐ-TTg ngày 22 tháng 11 năm 2019 của Thủ tướng Chính phủ về việc phê duyệt Chiến lược Dân số đến năm 2030;</w:t>
      </w:r>
    </w:p>
    <w:p w:rsidR="0009017F" w:rsidRDefault="0048298B">
      <w:pPr>
        <w:spacing w:after="120"/>
      </w:pPr>
      <w:r>
        <w:rPr>
          <w:i/>
          <w:iCs/>
          <w:lang w:val="vi-VN"/>
        </w:rPr>
        <w:t>Xét đề nghị của Bộ trưởng Bộ Y tế,</w:t>
      </w:r>
    </w:p>
    <w:p w:rsidR="0009017F" w:rsidRDefault="0048298B">
      <w:pPr>
        <w:spacing w:after="120"/>
        <w:jc w:val="center"/>
      </w:pPr>
      <w:r>
        <w:rPr>
          <w:b/>
          <w:bCs/>
          <w:lang w:val="vi-VN"/>
        </w:rPr>
        <w:t>QUYẾT ĐỊNH:</w:t>
      </w:r>
    </w:p>
    <w:p w:rsidR="0009017F" w:rsidRDefault="0048298B">
      <w:pPr>
        <w:spacing w:after="120"/>
      </w:pPr>
      <w:r>
        <w:rPr>
          <w:b/>
          <w:bCs/>
          <w:color w:val="000000"/>
          <w:lang w:val="vi-VN"/>
        </w:rPr>
        <w:t xml:space="preserve">Điều 1. </w:t>
      </w:r>
      <w:r>
        <w:rPr>
          <w:color w:val="000000"/>
          <w:lang w:val="vi-VN"/>
        </w:rPr>
        <w:t>Phê duyệt Chương trình Truyền thông Dân số đến năm 2030 (sau đây gọi tắt là Chương trình) với các nội dung chủ yếu sau:</w:t>
      </w:r>
    </w:p>
    <w:p w:rsidR="0009017F" w:rsidRDefault="0048298B">
      <w:pPr>
        <w:spacing w:after="120"/>
      </w:pPr>
      <w:bookmarkStart w:id="0" w:name="bookmark4"/>
      <w:bookmarkStart w:id="1" w:name="bookmark5"/>
      <w:bookmarkEnd w:id="0"/>
      <w:bookmarkEnd w:id="1"/>
      <w:r>
        <w:rPr>
          <w:b/>
          <w:bCs/>
          <w:color w:val="000000"/>
        </w:rPr>
        <w:t xml:space="preserve">I. </w:t>
      </w:r>
      <w:r>
        <w:rPr>
          <w:b/>
          <w:bCs/>
          <w:color w:val="000000"/>
          <w:lang w:val="vi-VN"/>
        </w:rPr>
        <w:t>MỤC TIÊU</w:t>
      </w:r>
    </w:p>
    <w:p w:rsidR="0009017F" w:rsidRDefault="0048298B">
      <w:pPr>
        <w:spacing w:after="120"/>
      </w:pPr>
      <w:r>
        <w:rPr>
          <w:color w:val="000000"/>
        </w:rPr>
        <w:t xml:space="preserve">1. </w:t>
      </w:r>
      <w:r>
        <w:rPr>
          <w:color w:val="000000"/>
          <w:lang w:val="vi-VN"/>
        </w:rPr>
        <w:t>Truyền thông nâng cao nhận thức của cấp ủy Đảng, chính quyền các cấp; bộ, ban, ngành, đoàn thể từ trung ương đến địa phương để huy động sự tham gia và cam kết với công tác dân số thông qua việc chỉ đạo, đầu tư nguồn lực, lồng ghép các vấn đề dân số trong chính sách, kế hoạch phát triển kinh tế - xã hội; phát huy lợi thế của cơ cấu dân số vàng; thích ứng với già hóa dân số; nâng cao chất lượng dân số; duy trì vững chắc mức sinh thay thế; phân bố dân cư hợp lý; đưa tỉ số giới tính khi sinh về mức cân bằng tự nhiên góp phần phát triển nhanh, bền vững đất nước.</w:t>
      </w:r>
    </w:p>
    <w:p w:rsidR="0009017F" w:rsidRDefault="0048298B">
      <w:pPr>
        <w:spacing w:after="120"/>
      </w:pPr>
      <w:r>
        <w:rPr>
          <w:color w:val="000000"/>
          <w:lang w:val="vi-VN"/>
        </w:rPr>
        <w:t>Hằng năm, 100% tổ chức Đảng, chính quyền, cơ quan, ban, ngành, đoàn thể các cấp được phổ biến, cập nhật thông tin về chương trình dân số và phát triển.</w:t>
      </w:r>
    </w:p>
    <w:p w:rsidR="0009017F" w:rsidRDefault="0048298B">
      <w:pPr>
        <w:spacing w:after="120"/>
      </w:pPr>
      <w:r>
        <w:rPr>
          <w:color w:val="000000"/>
        </w:rPr>
        <w:t xml:space="preserve">2. </w:t>
      </w:r>
      <w:r>
        <w:rPr>
          <w:color w:val="000000"/>
          <w:lang w:val="vi-VN"/>
        </w:rPr>
        <w:t xml:space="preserve">Đến năm </w:t>
      </w:r>
      <w:r>
        <w:rPr>
          <w:color w:val="000000"/>
        </w:rPr>
        <w:t>2030:</w:t>
      </w:r>
    </w:p>
    <w:p w:rsidR="0009017F" w:rsidRDefault="0048298B">
      <w:pPr>
        <w:spacing w:after="120"/>
      </w:pPr>
      <w:r>
        <w:rPr>
          <w:color w:val="000000"/>
        </w:rPr>
        <w:t xml:space="preserve">- 95% </w:t>
      </w:r>
      <w:r>
        <w:rPr>
          <w:color w:val="000000"/>
          <w:lang w:val="vi-VN"/>
        </w:rPr>
        <w:t xml:space="preserve">các cặp vợ chồng, </w:t>
      </w:r>
      <w:r>
        <w:rPr>
          <w:color w:val="000000"/>
        </w:rPr>
        <w:t xml:space="preserve">nam, </w:t>
      </w:r>
      <w:r>
        <w:rPr>
          <w:color w:val="000000"/>
          <w:lang w:val="vi-VN"/>
        </w:rPr>
        <w:t xml:space="preserve">nữ </w:t>
      </w:r>
      <w:r>
        <w:rPr>
          <w:color w:val="000000"/>
        </w:rPr>
        <w:t xml:space="preserve">trong </w:t>
      </w:r>
      <w:r>
        <w:rPr>
          <w:color w:val="000000"/>
          <w:lang w:val="vi-VN"/>
        </w:rPr>
        <w:t xml:space="preserve">độ tuổi </w:t>
      </w:r>
      <w:r>
        <w:rPr>
          <w:color w:val="000000"/>
        </w:rPr>
        <w:t xml:space="preserve">sinh </w:t>
      </w:r>
      <w:r>
        <w:rPr>
          <w:color w:val="000000"/>
          <w:lang w:val="vi-VN"/>
        </w:rPr>
        <w:t xml:space="preserve">đẻ được </w:t>
      </w:r>
      <w:r>
        <w:rPr>
          <w:color w:val="000000"/>
        </w:rPr>
        <w:t xml:space="preserve">cung </w:t>
      </w:r>
      <w:r>
        <w:rPr>
          <w:color w:val="000000"/>
          <w:lang w:val="vi-VN"/>
        </w:rPr>
        <w:t xml:space="preserve">cấp thông </w:t>
      </w:r>
      <w:r>
        <w:rPr>
          <w:color w:val="000000"/>
        </w:rPr>
        <w:t xml:space="preserve">tin </w:t>
      </w:r>
      <w:r>
        <w:rPr>
          <w:color w:val="000000"/>
          <w:lang w:val="vi-VN"/>
        </w:rPr>
        <w:t xml:space="preserve">về cuộc vận động mỗi cặp vợ chồng nên </w:t>
      </w:r>
      <w:r>
        <w:rPr>
          <w:color w:val="000000"/>
        </w:rPr>
        <w:t xml:space="preserve">sinh </w:t>
      </w:r>
      <w:r>
        <w:rPr>
          <w:color w:val="000000"/>
          <w:lang w:val="vi-VN"/>
        </w:rPr>
        <w:t xml:space="preserve">đủ </w:t>
      </w:r>
      <w:r>
        <w:rPr>
          <w:color w:val="000000"/>
        </w:rPr>
        <w:t xml:space="preserve">hai con; </w:t>
      </w:r>
      <w:r>
        <w:rPr>
          <w:color w:val="000000"/>
          <w:lang w:val="vi-VN"/>
        </w:rPr>
        <w:t xml:space="preserve">quyền và trách nhiệm </w:t>
      </w:r>
      <w:r>
        <w:rPr>
          <w:color w:val="000000"/>
        </w:rPr>
        <w:t xml:space="preserve">trong </w:t>
      </w:r>
      <w:r>
        <w:rPr>
          <w:color w:val="000000"/>
          <w:lang w:val="vi-VN"/>
        </w:rPr>
        <w:t xml:space="preserve">việc </w:t>
      </w:r>
      <w:r>
        <w:rPr>
          <w:color w:val="000000"/>
        </w:rPr>
        <w:t xml:space="preserve">sinh con </w:t>
      </w:r>
      <w:r>
        <w:rPr>
          <w:color w:val="000000"/>
          <w:lang w:val="vi-VN"/>
        </w:rPr>
        <w:t xml:space="preserve">và nuôi dạy </w:t>
      </w:r>
      <w:r>
        <w:rPr>
          <w:color w:val="000000"/>
        </w:rPr>
        <w:t xml:space="preserve">con </w:t>
      </w:r>
      <w:r>
        <w:rPr>
          <w:color w:val="000000"/>
          <w:lang w:val="vi-VN"/>
        </w:rPr>
        <w:t xml:space="preserve">tốt; hệ lụy của mức </w:t>
      </w:r>
      <w:r>
        <w:rPr>
          <w:color w:val="000000"/>
        </w:rPr>
        <w:t xml:space="preserve">sinh </w:t>
      </w:r>
      <w:r>
        <w:rPr>
          <w:color w:val="000000"/>
          <w:lang w:val="vi-VN"/>
        </w:rPr>
        <w:t xml:space="preserve">thấp; lợi ích của việc thực hiện các biện pháp tránh </w:t>
      </w:r>
      <w:r>
        <w:rPr>
          <w:color w:val="000000"/>
        </w:rPr>
        <w:t xml:space="preserve">thai </w:t>
      </w:r>
      <w:r>
        <w:rPr>
          <w:color w:val="000000"/>
          <w:lang w:val="vi-VN"/>
        </w:rPr>
        <w:t xml:space="preserve">góp phần thực hiện thành công cuộc vận động mỗi cặp vợ chồng nên có </w:t>
      </w:r>
      <w:r>
        <w:rPr>
          <w:color w:val="000000"/>
        </w:rPr>
        <w:t xml:space="preserve">hai con, duy </w:t>
      </w:r>
      <w:r>
        <w:rPr>
          <w:color w:val="000000"/>
          <w:lang w:val="vi-VN"/>
        </w:rPr>
        <w:t xml:space="preserve">trì vững chắc mức </w:t>
      </w:r>
      <w:r>
        <w:rPr>
          <w:color w:val="000000"/>
        </w:rPr>
        <w:t xml:space="preserve">sinh thay </w:t>
      </w:r>
      <w:r>
        <w:rPr>
          <w:color w:val="000000"/>
          <w:lang w:val="vi-VN"/>
        </w:rPr>
        <w:t>thế.</w:t>
      </w:r>
    </w:p>
    <w:p w:rsidR="0009017F" w:rsidRDefault="0048298B">
      <w:pPr>
        <w:spacing w:after="120"/>
      </w:pPr>
      <w:r>
        <w:rPr>
          <w:color w:val="000000"/>
        </w:rPr>
        <w:t xml:space="preserve">- 95% </w:t>
      </w:r>
      <w:r>
        <w:rPr>
          <w:color w:val="000000"/>
          <w:lang w:val="vi-VN"/>
        </w:rPr>
        <w:t xml:space="preserve">các cặp vợ chồng, </w:t>
      </w:r>
      <w:r>
        <w:rPr>
          <w:color w:val="000000"/>
        </w:rPr>
        <w:t xml:space="preserve">nam, </w:t>
      </w:r>
      <w:r>
        <w:rPr>
          <w:color w:val="000000"/>
          <w:lang w:val="vi-VN"/>
        </w:rPr>
        <w:t xml:space="preserve">nữ </w:t>
      </w:r>
      <w:r>
        <w:rPr>
          <w:color w:val="000000"/>
        </w:rPr>
        <w:t xml:space="preserve">trong </w:t>
      </w:r>
      <w:r>
        <w:rPr>
          <w:color w:val="000000"/>
          <w:lang w:val="vi-VN"/>
        </w:rPr>
        <w:t xml:space="preserve">độ tuổi </w:t>
      </w:r>
      <w:r>
        <w:rPr>
          <w:color w:val="000000"/>
        </w:rPr>
        <w:t xml:space="preserve">sinh </w:t>
      </w:r>
      <w:r>
        <w:rPr>
          <w:color w:val="000000"/>
          <w:lang w:val="vi-VN"/>
        </w:rPr>
        <w:t xml:space="preserve">đẻ, ông bà, </w:t>
      </w:r>
      <w:r>
        <w:rPr>
          <w:color w:val="000000"/>
        </w:rPr>
        <w:t xml:space="preserve">cha </w:t>
      </w:r>
      <w:r>
        <w:rPr>
          <w:color w:val="000000"/>
          <w:lang w:val="vi-VN"/>
        </w:rPr>
        <w:t xml:space="preserve">mẹ được </w:t>
      </w:r>
      <w:r>
        <w:rPr>
          <w:color w:val="000000"/>
        </w:rPr>
        <w:t xml:space="preserve">cung </w:t>
      </w:r>
      <w:r>
        <w:rPr>
          <w:color w:val="000000"/>
          <w:lang w:val="vi-VN"/>
        </w:rPr>
        <w:t xml:space="preserve">cấp thông </w:t>
      </w:r>
      <w:r>
        <w:rPr>
          <w:color w:val="000000"/>
        </w:rPr>
        <w:t xml:space="preserve">tin </w:t>
      </w:r>
      <w:r>
        <w:rPr>
          <w:color w:val="000000"/>
          <w:lang w:val="vi-VN"/>
        </w:rPr>
        <w:t xml:space="preserve">về tình hình, nguyên nhân, hậu quả của mất cân bằng giới tính </w:t>
      </w:r>
      <w:r>
        <w:rPr>
          <w:color w:val="000000"/>
        </w:rPr>
        <w:t xml:space="preserve">khi sinh; 95% </w:t>
      </w:r>
      <w:r>
        <w:rPr>
          <w:color w:val="000000"/>
          <w:lang w:val="vi-VN"/>
        </w:rPr>
        <w:t xml:space="preserve">vị thành niên, </w:t>
      </w:r>
      <w:r>
        <w:rPr>
          <w:color w:val="000000"/>
        </w:rPr>
        <w:t xml:space="preserve">thanh </w:t>
      </w:r>
      <w:r>
        <w:rPr>
          <w:color w:val="000000"/>
          <w:lang w:val="vi-VN"/>
        </w:rPr>
        <w:t xml:space="preserve">niên, </w:t>
      </w:r>
      <w:r>
        <w:rPr>
          <w:color w:val="000000"/>
        </w:rPr>
        <w:t xml:space="preserve">nam, </w:t>
      </w:r>
      <w:r>
        <w:rPr>
          <w:color w:val="000000"/>
          <w:lang w:val="vi-VN"/>
        </w:rPr>
        <w:t xml:space="preserve">nữ sắp kết hôn được </w:t>
      </w:r>
      <w:r>
        <w:rPr>
          <w:color w:val="000000"/>
        </w:rPr>
        <w:t xml:space="preserve">cung </w:t>
      </w:r>
      <w:r>
        <w:rPr>
          <w:color w:val="000000"/>
          <w:lang w:val="vi-VN"/>
        </w:rPr>
        <w:t xml:space="preserve">cấp đầy đủ kiến thức về các hành </w:t>
      </w:r>
      <w:r>
        <w:rPr>
          <w:color w:val="000000"/>
        </w:rPr>
        <w:t xml:space="preserve">vi vi </w:t>
      </w:r>
      <w:r>
        <w:rPr>
          <w:color w:val="000000"/>
          <w:lang w:val="vi-VN"/>
        </w:rPr>
        <w:t xml:space="preserve">phạm pháp luật về lựa chọn giới tính </w:t>
      </w:r>
      <w:r>
        <w:rPr>
          <w:color w:val="000000"/>
        </w:rPr>
        <w:t xml:space="preserve">thai nhi; 100% </w:t>
      </w:r>
      <w:r>
        <w:rPr>
          <w:color w:val="000000"/>
          <w:lang w:val="vi-VN"/>
        </w:rPr>
        <w:t xml:space="preserve">các cơ </w:t>
      </w:r>
      <w:r>
        <w:rPr>
          <w:color w:val="000000"/>
        </w:rPr>
        <w:t xml:space="preserve">quan </w:t>
      </w:r>
      <w:r>
        <w:rPr>
          <w:color w:val="000000"/>
          <w:lang w:val="vi-VN"/>
        </w:rPr>
        <w:t xml:space="preserve">truyền thông đại chúng ở </w:t>
      </w:r>
      <w:r>
        <w:rPr>
          <w:color w:val="000000"/>
        </w:rPr>
        <w:t xml:space="preserve">Trung </w:t>
      </w:r>
      <w:r>
        <w:rPr>
          <w:color w:val="000000"/>
          <w:lang w:val="vi-VN"/>
        </w:rPr>
        <w:t xml:space="preserve">ương và địa phương thường xuyên tuyên truyền về giá trị của trẻ </w:t>
      </w:r>
      <w:r>
        <w:rPr>
          <w:color w:val="000000"/>
        </w:rPr>
        <w:t xml:space="preserve">em </w:t>
      </w:r>
      <w:r>
        <w:rPr>
          <w:color w:val="000000"/>
          <w:lang w:val="vi-VN"/>
        </w:rPr>
        <w:t>gái, vị thế của phụ nữ và bình đẳng giới.</w:t>
      </w:r>
    </w:p>
    <w:p w:rsidR="0009017F" w:rsidRDefault="0048298B">
      <w:pPr>
        <w:spacing w:after="120"/>
      </w:pPr>
      <w:r>
        <w:rPr>
          <w:color w:val="000000"/>
        </w:rPr>
        <w:t xml:space="preserve">- 95% nam, </w:t>
      </w:r>
      <w:r>
        <w:rPr>
          <w:color w:val="000000"/>
          <w:lang w:val="vi-VN"/>
        </w:rPr>
        <w:t xml:space="preserve">nữ </w:t>
      </w:r>
      <w:r>
        <w:rPr>
          <w:color w:val="000000"/>
        </w:rPr>
        <w:t xml:space="preserve">thanh </w:t>
      </w:r>
      <w:r>
        <w:rPr>
          <w:color w:val="000000"/>
          <w:lang w:val="vi-VN"/>
        </w:rPr>
        <w:t xml:space="preserve">niên, phụ nữ </w:t>
      </w:r>
      <w:r>
        <w:rPr>
          <w:color w:val="000000"/>
        </w:rPr>
        <w:t xml:space="preserve">trong </w:t>
      </w:r>
      <w:r>
        <w:rPr>
          <w:color w:val="000000"/>
          <w:lang w:val="vi-VN"/>
        </w:rPr>
        <w:t xml:space="preserve">độ tuổi </w:t>
      </w:r>
      <w:r>
        <w:rPr>
          <w:color w:val="000000"/>
        </w:rPr>
        <w:t xml:space="preserve">sinh </w:t>
      </w:r>
      <w:r>
        <w:rPr>
          <w:color w:val="000000"/>
          <w:lang w:val="vi-VN"/>
        </w:rPr>
        <w:t xml:space="preserve">đẻ được </w:t>
      </w:r>
      <w:r>
        <w:rPr>
          <w:color w:val="000000"/>
        </w:rPr>
        <w:t xml:space="preserve">cung </w:t>
      </w:r>
      <w:r>
        <w:rPr>
          <w:color w:val="000000"/>
          <w:lang w:val="vi-VN"/>
        </w:rPr>
        <w:t xml:space="preserve">cấp thông </w:t>
      </w:r>
      <w:r>
        <w:rPr>
          <w:color w:val="000000"/>
        </w:rPr>
        <w:t xml:space="preserve">tin </w:t>
      </w:r>
      <w:r>
        <w:rPr>
          <w:color w:val="000000"/>
          <w:lang w:val="vi-VN"/>
        </w:rPr>
        <w:t xml:space="preserve">về lợi ích của việc tư vấn, khám sức khỏe trước </w:t>
      </w:r>
      <w:r>
        <w:rPr>
          <w:color w:val="000000"/>
        </w:rPr>
        <w:t xml:space="preserve">khi </w:t>
      </w:r>
      <w:r>
        <w:rPr>
          <w:color w:val="000000"/>
          <w:lang w:val="vi-VN"/>
        </w:rPr>
        <w:t xml:space="preserve">kết hôn, hậu quả của tảo hôn, hôn nhân cận huyết thống, </w:t>
      </w:r>
      <w:r>
        <w:rPr>
          <w:color w:val="000000"/>
          <w:lang w:val="vi-VN"/>
        </w:rPr>
        <w:lastRenderedPageBreak/>
        <w:t xml:space="preserve">lợi ích của tầm soát, chẩn đoán, điều trị sớm bệnh tật trước </w:t>
      </w:r>
      <w:r>
        <w:rPr>
          <w:color w:val="000000"/>
        </w:rPr>
        <w:t xml:space="preserve">sinh, </w:t>
      </w:r>
      <w:r>
        <w:rPr>
          <w:color w:val="000000"/>
          <w:lang w:val="vi-VN"/>
        </w:rPr>
        <w:t xml:space="preserve">sơ </w:t>
      </w:r>
      <w:r>
        <w:rPr>
          <w:color w:val="000000"/>
        </w:rPr>
        <w:t xml:space="preserve">sinh; 95% cha </w:t>
      </w:r>
      <w:r>
        <w:rPr>
          <w:color w:val="000000"/>
          <w:lang w:val="vi-VN"/>
        </w:rPr>
        <w:t xml:space="preserve">mẹ có </w:t>
      </w:r>
      <w:r>
        <w:rPr>
          <w:color w:val="000000"/>
        </w:rPr>
        <w:t xml:space="preserve">con trong </w:t>
      </w:r>
      <w:r>
        <w:rPr>
          <w:color w:val="000000"/>
          <w:lang w:val="vi-VN"/>
        </w:rPr>
        <w:t xml:space="preserve">độ tuổi vị thành niên, </w:t>
      </w:r>
      <w:r>
        <w:rPr>
          <w:color w:val="000000"/>
        </w:rPr>
        <w:t xml:space="preserve">thanh </w:t>
      </w:r>
      <w:r>
        <w:rPr>
          <w:color w:val="000000"/>
          <w:lang w:val="vi-VN"/>
        </w:rPr>
        <w:t xml:space="preserve">niên tại các vùng sâu, vùng </w:t>
      </w:r>
      <w:r>
        <w:rPr>
          <w:color w:val="000000"/>
        </w:rPr>
        <w:t xml:space="preserve">xa, </w:t>
      </w:r>
      <w:r>
        <w:rPr>
          <w:color w:val="000000"/>
          <w:lang w:val="vi-VN"/>
        </w:rPr>
        <w:t xml:space="preserve">vùng khó khăn được </w:t>
      </w:r>
      <w:r>
        <w:rPr>
          <w:color w:val="000000"/>
        </w:rPr>
        <w:t xml:space="preserve">cung </w:t>
      </w:r>
      <w:r>
        <w:rPr>
          <w:color w:val="000000"/>
          <w:lang w:val="vi-VN"/>
        </w:rPr>
        <w:t xml:space="preserve">cấp các thông </w:t>
      </w:r>
      <w:r>
        <w:rPr>
          <w:color w:val="000000"/>
        </w:rPr>
        <w:t xml:space="preserve">tin </w:t>
      </w:r>
      <w:r>
        <w:rPr>
          <w:color w:val="000000"/>
          <w:lang w:val="vi-VN"/>
        </w:rPr>
        <w:t xml:space="preserve">về hậu quả của tảo hôn, hôn nhân cận huyết thống tiến tới đẩy lùi tình trạng này góp phần nâng </w:t>
      </w:r>
      <w:r>
        <w:rPr>
          <w:color w:val="000000"/>
        </w:rPr>
        <w:t xml:space="preserve">cao </w:t>
      </w:r>
      <w:r>
        <w:rPr>
          <w:color w:val="000000"/>
          <w:lang w:val="vi-VN"/>
        </w:rPr>
        <w:t>chất lượng dân số.</w:t>
      </w:r>
    </w:p>
    <w:p w:rsidR="0009017F" w:rsidRDefault="0048298B">
      <w:pPr>
        <w:spacing w:after="120"/>
      </w:pPr>
      <w:r>
        <w:rPr>
          <w:color w:val="000000"/>
        </w:rPr>
        <w:t xml:space="preserve">- 100% </w:t>
      </w:r>
      <w:r>
        <w:rPr>
          <w:color w:val="000000"/>
          <w:lang w:val="vi-VN"/>
        </w:rPr>
        <w:t xml:space="preserve">các cơ sở giáo dục </w:t>
      </w:r>
      <w:r>
        <w:rPr>
          <w:color w:val="000000"/>
        </w:rPr>
        <w:t xml:space="preserve">trong </w:t>
      </w:r>
      <w:r>
        <w:rPr>
          <w:color w:val="000000"/>
          <w:lang w:val="vi-VN"/>
        </w:rPr>
        <w:t xml:space="preserve">hệ thống giáo dục quốc dân tiếp tục thực hiện tuyên truyền về dân số, sức khỏe </w:t>
      </w:r>
      <w:r>
        <w:rPr>
          <w:color w:val="000000"/>
        </w:rPr>
        <w:t xml:space="preserve">sinh </w:t>
      </w:r>
      <w:r>
        <w:rPr>
          <w:color w:val="000000"/>
          <w:lang w:val="vi-VN"/>
        </w:rPr>
        <w:t xml:space="preserve">sản/kế hoạch hóa </w:t>
      </w:r>
      <w:r>
        <w:rPr>
          <w:color w:val="000000"/>
        </w:rPr>
        <w:t xml:space="preserve">gia </w:t>
      </w:r>
      <w:r>
        <w:rPr>
          <w:color w:val="000000"/>
          <w:lang w:val="vi-VN"/>
        </w:rPr>
        <w:t xml:space="preserve">đình thông </w:t>
      </w:r>
      <w:r>
        <w:rPr>
          <w:color w:val="000000"/>
        </w:rPr>
        <w:t xml:space="preserve">qua </w:t>
      </w:r>
      <w:r>
        <w:rPr>
          <w:color w:val="000000"/>
          <w:lang w:val="vi-VN"/>
        </w:rPr>
        <w:t xml:space="preserve">việc lồng ghép các nội </w:t>
      </w:r>
      <w:r>
        <w:rPr>
          <w:color w:val="000000"/>
        </w:rPr>
        <w:t xml:space="preserve">dung </w:t>
      </w:r>
      <w:r>
        <w:rPr>
          <w:color w:val="000000"/>
          <w:lang w:val="vi-VN"/>
        </w:rPr>
        <w:t xml:space="preserve">vào các môn học chính khóa và ngoài giờ lên lớp phù hợp với cấp học, trình độ đào tạo; </w:t>
      </w:r>
      <w:r>
        <w:rPr>
          <w:color w:val="000000"/>
        </w:rPr>
        <w:t xml:space="preserve">90% </w:t>
      </w:r>
      <w:r>
        <w:rPr>
          <w:color w:val="000000"/>
          <w:lang w:val="vi-VN"/>
        </w:rPr>
        <w:t xml:space="preserve">vị thành niên, </w:t>
      </w:r>
      <w:r>
        <w:rPr>
          <w:color w:val="000000"/>
        </w:rPr>
        <w:t xml:space="preserve">thanh </w:t>
      </w:r>
      <w:r>
        <w:rPr>
          <w:color w:val="000000"/>
          <w:lang w:val="vi-VN"/>
        </w:rPr>
        <w:t xml:space="preserve">niên được </w:t>
      </w:r>
      <w:r>
        <w:rPr>
          <w:color w:val="000000"/>
        </w:rPr>
        <w:t xml:space="preserve">cung </w:t>
      </w:r>
      <w:r>
        <w:rPr>
          <w:color w:val="000000"/>
          <w:lang w:val="vi-VN"/>
        </w:rPr>
        <w:t xml:space="preserve">cấp, cập nhật kiến thức về dân số, sức khỏe </w:t>
      </w:r>
      <w:r>
        <w:rPr>
          <w:color w:val="000000"/>
        </w:rPr>
        <w:t xml:space="preserve">sinh </w:t>
      </w:r>
      <w:r>
        <w:rPr>
          <w:color w:val="000000"/>
          <w:lang w:val="vi-VN"/>
        </w:rPr>
        <w:t xml:space="preserve">sản/kế hoạch hóa </w:t>
      </w:r>
      <w:r>
        <w:rPr>
          <w:color w:val="000000"/>
        </w:rPr>
        <w:t xml:space="preserve">gia </w:t>
      </w:r>
      <w:r>
        <w:rPr>
          <w:color w:val="000000"/>
          <w:lang w:val="vi-VN"/>
        </w:rPr>
        <w:t xml:space="preserve">đình như các biện pháp tránh </w:t>
      </w:r>
      <w:r>
        <w:rPr>
          <w:color w:val="000000"/>
        </w:rPr>
        <w:t xml:space="preserve">thai, </w:t>
      </w:r>
      <w:r>
        <w:rPr>
          <w:color w:val="000000"/>
          <w:lang w:val="vi-VN"/>
        </w:rPr>
        <w:t xml:space="preserve">tác hại của phá </w:t>
      </w:r>
      <w:r>
        <w:rPr>
          <w:color w:val="000000"/>
        </w:rPr>
        <w:t xml:space="preserve">thai, mang thai </w:t>
      </w:r>
      <w:r>
        <w:rPr>
          <w:color w:val="000000"/>
          <w:lang w:val="vi-VN"/>
        </w:rPr>
        <w:t>ngoài ý muốn.</w:t>
      </w:r>
    </w:p>
    <w:p w:rsidR="0009017F" w:rsidRDefault="0048298B">
      <w:pPr>
        <w:spacing w:after="120"/>
      </w:pPr>
      <w:r>
        <w:rPr>
          <w:color w:val="000000"/>
        </w:rPr>
        <w:t xml:space="preserve">- 85% </w:t>
      </w:r>
      <w:r>
        <w:rPr>
          <w:color w:val="000000"/>
          <w:lang w:val="vi-VN"/>
        </w:rPr>
        <w:t xml:space="preserve">người </w:t>
      </w:r>
      <w:r>
        <w:rPr>
          <w:color w:val="000000"/>
        </w:rPr>
        <w:t xml:space="preserve">cao </w:t>
      </w:r>
      <w:r>
        <w:rPr>
          <w:color w:val="000000"/>
          <w:lang w:val="vi-VN"/>
        </w:rPr>
        <w:t xml:space="preserve">tuổi hoặc người thân trực tiếp chăm sóc người </w:t>
      </w:r>
      <w:r>
        <w:rPr>
          <w:color w:val="000000"/>
        </w:rPr>
        <w:t xml:space="preserve">cao </w:t>
      </w:r>
      <w:r>
        <w:rPr>
          <w:color w:val="000000"/>
          <w:lang w:val="vi-VN"/>
        </w:rPr>
        <w:t xml:space="preserve">tuổi được </w:t>
      </w:r>
      <w:r>
        <w:rPr>
          <w:color w:val="000000"/>
        </w:rPr>
        <w:t xml:space="preserve">cung </w:t>
      </w:r>
      <w:r>
        <w:rPr>
          <w:color w:val="000000"/>
          <w:lang w:val="vi-VN"/>
        </w:rPr>
        <w:t xml:space="preserve">cấp kiến thức về các biện pháp chăm sóc sức khỏe phù hợp, biết cách tự xử lý bước đầu một số bệnh thường gặp ở người </w:t>
      </w:r>
      <w:r>
        <w:rPr>
          <w:color w:val="000000"/>
        </w:rPr>
        <w:t xml:space="preserve">cao </w:t>
      </w:r>
      <w:r>
        <w:rPr>
          <w:color w:val="000000"/>
          <w:lang w:val="vi-VN"/>
        </w:rPr>
        <w:t xml:space="preserve">tuổi, kiến thức về chế độ </w:t>
      </w:r>
      <w:r>
        <w:rPr>
          <w:color w:val="000000"/>
        </w:rPr>
        <w:t xml:space="preserve">dinh </w:t>
      </w:r>
      <w:r>
        <w:rPr>
          <w:color w:val="000000"/>
          <w:lang w:val="vi-VN"/>
        </w:rPr>
        <w:t xml:space="preserve">dưỡng, chế độ luyện tập phù hợp, lợi ích của việc khám sức khỏe định kỳ góp phần phát </w:t>
      </w:r>
      <w:r>
        <w:rPr>
          <w:color w:val="000000"/>
        </w:rPr>
        <w:t xml:space="preserve">huy vai </w:t>
      </w:r>
      <w:r>
        <w:rPr>
          <w:color w:val="000000"/>
          <w:lang w:val="vi-VN"/>
        </w:rPr>
        <w:t xml:space="preserve">trò của </w:t>
      </w:r>
      <w:r>
        <w:rPr>
          <w:color w:val="000000"/>
        </w:rPr>
        <w:t xml:space="preserve">phong </w:t>
      </w:r>
      <w:r>
        <w:rPr>
          <w:color w:val="000000"/>
          <w:lang w:val="vi-VN"/>
        </w:rPr>
        <w:t xml:space="preserve">trào hỗ trợ, chăm sóc nâng </w:t>
      </w:r>
      <w:r>
        <w:rPr>
          <w:color w:val="000000"/>
        </w:rPr>
        <w:t xml:space="preserve">cao </w:t>
      </w:r>
      <w:r>
        <w:rPr>
          <w:color w:val="000000"/>
          <w:lang w:val="vi-VN"/>
        </w:rPr>
        <w:t xml:space="preserve">sức khỏe người </w:t>
      </w:r>
      <w:r>
        <w:rPr>
          <w:color w:val="000000"/>
        </w:rPr>
        <w:t xml:space="preserve">cao </w:t>
      </w:r>
      <w:r>
        <w:rPr>
          <w:color w:val="000000"/>
          <w:lang w:val="vi-VN"/>
        </w:rPr>
        <w:t>tuổi.</w:t>
      </w:r>
    </w:p>
    <w:p w:rsidR="0009017F" w:rsidRDefault="0048298B">
      <w:pPr>
        <w:spacing w:after="120"/>
      </w:pPr>
      <w:bookmarkStart w:id="2" w:name="bookmark6"/>
      <w:bookmarkStart w:id="3" w:name="bookmark7"/>
      <w:bookmarkEnd w:id="2"/>
      <w:bookmarkEnd w:id="3"/>
      <w:r>
        <w:rPr>
          <w:b/>
          <w:bCs/>
          <w:color w:val="000000"/>
        </w:rPr>
        <w:t xml:space="preserve">II. </w:t>
      </w:r>
      <w:r>
        <w:rPr>
          <w:b/>
          <w:bCs/>
          <w:color w:val="000000"/>
          <w:lang w:val="vi-VN"/>
        </w:rPr>
        <w:t>NHIỆM VỤ VÀ GIẢI PHÁP</w:t>
      </w:r>
    </w:p>
    <w:p w:rsidR="0009017F" w:rsidRDefault="0048298B">
      <w:pPr>
        <w:spacing w:after="120"/>
      </w:pPr>
      <w:r>
        <w:rPr>
          <w:color w:val="000000"/>
        </w:rPr>
        <w:t xml:space="preserve">1. </w:t>
      </w:r>
      <w:r>
        <w:rPr>
          <w:color w:val="000000"/>
          <w:lang w:val="vi-VN"/>
        </w:rPr>
        <w:t xml:space="preserve">Tăng cường </w:t>
      </w:r>
      <w:r>
        <w:rPr>
          <w:color w:val="000000"/>
        </w:rPr>
        <w:t xml:space="preserve">cung </w:t>
      </w:r>
      <w:r>
        <w:rPr>
          <w:color w:val="000000"/>
          <w:lang w:val="vi-VN"/>
        </w:rPr>
        <w:t xml:space="preserve">cấp thông </w:t>
      </w:r>
      <w:r>
        <w:rPr>
          <w:color w:val="000000"/>
        </w:rPr>
        <w:t xml:space="preserve">tin </w:t>
      </w:r>
      <w:r>
        <w:rPr>
          <w:color w:val="000000"/>
          <w:lang w:val="vi-VN"/>
        </w:rPr>
        <w:t xml:space="preserve">về dân số và phát triển đến cấp ủy, chính quyền, </w:t>
      </w:r>
      <w:r>
        <w:rPr>
          <w:color w:val="000000"/>
        </w:rPr>
        <w:t xml:space="preserve">ban, </w:t>
      </w:r>
      <w:r>
        <w:rPr>
          <w:color w:val="000000"/>
          <w:lang w:val="vi-VN"/>
        </w:rPr>
        <w:t>ngành, đoàn thể các cấp.</w:t>
      </w:r>
    </w:p>
    <w:p w:rsidR="0009017F" w:rsidRDefault="0048298B">
      <w:pPr>
        <w:spacing w:after="120"/>
      </w:pPr>
      <w:r>
        <w:rPr>
          <w:color w:val="000000"/>
        </w:rPr>
        <w:t xml:space="preserve">2. Huy </w:t>
      </w:r>
      <w:r>
        <w:rPr>
          <w:color w:val="000000"/>
          <w:lang w:val="vi-VN"/>
        </w:rPr>
        <w:t xml:space="preserve">động các bộ, </w:t>
      </w:r>
      <w:r>
        <w:rPr>
          <w:color w:val="000000"/>
        </w:rPr>
        <w:t xml:space="preserve">ban, </w:t>
      </w:r>
      <w:r>
        <w:rPr>
          <w:color w:val="000000"/>
          <w:lang w:val="vi-VN"/>
        </w:rPr>
        <w:t xml:space="preserve">ngành, đoàn thể, tổ chức chính trị </w:t>
      </w:r>
      <w:r>
        <w:rPr>
          <w:color w:val="000000"/>
        </w:rPr>
        <w:t xml:space="preserve">- </w:t>
      </w:r>
      <w:r>
        <w:rPr>
          <w:color w:val="000000"/>
          <w:lang w:val="vi-VN"/>
        </w:rPr>
        <w:t xml:space="preserve">xã hội </w:t>
      </w:r>
      <w:r>
        <w:rPr>
          <w:color w:val="000000"/>
        </w:rPr>
        <w:t xml:space="preserve">tham gia </w:t>
      </w:r>
      <w:r>
        <w:rPr>
          <w:color w:val="000000"/>
          <w:lang w:val="vi-VN"/>
        </w:rPr>
        <w:t xml:space="preserve">truyền thông về dân số và phát triển; tiếp tục xây dựng, triển </w:t>
      </w:r>
      <w:r>
        <w:rPr>
          <w:color w:val="000000"/>
        </w:rPr>
        <w:t xml:space="preserve">khai </w:t>
      </w:r>
      <w:r>
        <w:rPr>
          <w:color w:val="000000"/>
          <w:lang w:val="vi-VN"/>
        </w:rPr>
        <w:t xml:space="preserve">các chương trình phối hợp, tập </w:t>
      </w:r>
      <w:r>
        <w:rPr>
          <w:color w:val="000000"/>
        </w:rPr>
        <w:t xml:space="preserve">trung </w:t>
      </w:r>
      <w:r>
        <w:rPr>
          <w:color w:val="000000"/>
          <w:lang w:val="vi-VN"/>
        </w:rPr>
        <w:t xml:space="preserve">xây dựng các mô hình, hoạt động truyền thông toàn diện các nội </w:t>
      </w:r>
      <w:r>
        <w:rPr>
          <w:color w:val="000000"/>
        </w:rPr>
        <w:t xml:space="preserve">dung </w:t>
      </w:r>
      <w:r>
        <w:rPr>
          <w:color w:val="000000"/>
          <w:lang w:val="vi-VN"/>
        </w:rPr>
        <w:t>về dân số và phát triển.</w:t>
      </w:r>
    </w:p>
    <w:p w:rsidR="0009017F" w:rsidRDefault="0048298B">
      <w:pPr>
        <w:spacing w:after="120"/>
      </w:pPr>
      <w:r>
        <w:rPr>
          <w:color w:val="000000"/>
        </w:rPr>
        <w:t xml:space="preserve">3. </w:t>
      </w:r>
      <w:r>
        <w:rPr>
          <w:color w:val="000000"/>
          <w:lang w:val="vi-VN"/>
        </w:rPr>
        <w:t xml:space="preserve">Đa dạng hóa các loại hình, sản phẩm truyền thông về dân số và phát triển; bảo đảm về chất lượng, đổi mới về hình thức, nội </w:t>
      </w:r>
      <w:r>
        <w:rPr>
          <w:color w:val="000000"/>
        </w:rPr>
        <w:t xml:space="preserve">dung. Cung </w:t>
      </w:r>
      <w:r>
        <w:rPr>
          <w:color w:val="000000"/>
          <w:lang w:val="vi-VN"/>
        </w:rPr>
        <w:t xml:space="preserve">cấp </w:t>
      </w:r>
      <w:r>
        <w:rPr>
          <w:color w:val="000000"/>
        </w:rPr>
        <w:t xml:space="preserve">trang </w:t>
      </w:r>
      <w:r>
        <w:rPr>
          <w:color w:val="000000"/>
          <w:lang w:val="vi-VN"/>
        </w:rPr>
        <w:t xml:space="preserve">thiết bị, phương tiện truyền thông phù hợp </w:t>
      </w:r>
      <w:r>
        <w:rPr>
          <w:color w:val="000000"/>
        </w:rPr>
        <w:t xml:space="preserve">cho </w:t>
      </w:r>
      <w:r>
        <w:rPr>
          <w:color w:val="000000"/>
          <w:lang w:val="vi-VN"/>
        </w:rPr>
        <w:t xml:space="preserve">cơ </w:t>
      </w:r>
      <w:r>
        <w:rPr>
          <w:color w:val="000000"/>
        </w:rPr>
        <w:t xml:space="preserve">quan, </w:t>
      </w:r>
      <w:r>
        <w:rPr>
          <w:color w:val="000000"/>
          <w:lang w:val="vi-VN"/>
        </w:rPr>
        <w:t xml:space="preserve">đơn vị, địa phương thực hiện công tác truyền thông về dân số và phát triển, ưu tiên tuyến cơ sở, nhất là các xã nghèo, vùng sâu, vùng </w:t>
      </w:r>
      <w:r>
        <w:rPr>
          <w:color w:val="000000"/>
        </w:rPr>
        <w:t xml:space="preserve">xa, </w:t>
      </w:r>
      <w:r>
        <w:rPr>
          <w:color w:val="000000"/>
          <w:lang w:val="vi-VN"/>
        </w:rPr>
        <w:t xml:space="preserve">vùng bị thiên </w:t>
      </w:r>
      <w:r>
        <w:rPr>
          <w:color w:val="000000"/>
        </w:rPr>
        <w:t>tai.</w:t>
      </w:r>
    </w:p>
    <w:p w:rsidR="0009017F" w:rsidRDefault="0048298B">
      <w:pPr>
        <w:spacing w:after="120"/>
      </w:pPr>
      <w:r>
        <w:rPr>
          <w:color w:val="000000"/>
        </w:rPr>
        <w:t xml:space="preserve">4. </w:t>
      </w:r>
      <w:r>
        <w:rPr>
          <w:color w:val="000000"/>
          <w:lang w:val="vi-VN"/>
        </w:rPr>
        <w:t xml:space="preserve">Đẩy mạnh truyền thông </w:t>
      </w:r>
      <w:r>
        <w:rPr>
          <w:color w:val="000000"/>
        </w:rPr>
        <w:t xml:space="preserve">thay </w:t>
      </w:r>
      <w:r>
        <w:rPr>
          <w:color w:val="000000"/>
          <w:lang w:val="vi-VN"/>
        </w:rPr>
        <w:t xml:space="preserve">đổi hành </w:t>
      </w:r>
      <w:r>
        <w:rPr>
          <w:color w:val="000000"/>
        </w:rPr>
        <w:t xml:space="preserve">vi </w:t>
      </w:r>
      <w:r>
        <w:rPr>
          <w:color w:val="000000"/>
          <w:lang w:val="vi-VN"/>
        </w:rPr>
        <w:t xml:space="preserve">về dân số và phát triển trên các chuyên </w:t>
      </w:r>
      <w:r>
        <w:rPr>
          <w:color w:val="000000"/>
        </w:rPr>
        <w:t xml:space="preserve">trang, </w:t>
      </w:r>
      <w:r>
        <w:rPr>
          <w:color w:val="000000"/>
          <w:lang w:val="vi-VN"/>
        </w:rPr>
        <w:t xml:space="preserve">chuyên mục, chương trình, phóng sự, </w:t>
      </w:r>
      <w:r>
        <w:rPr>
          <w:color w:val="000000"/>
        </w:rPr>
        <w:t xml:space="preserve">tin </w:t>
      </w:r>
      <w:r>
        <w:rPr>
          <w:color w:val="000000"/>
          <w:lang w:val="vi-VN"/>
        </w:rPr>
        <w:t xml:space="preserve">bài, sách, ảnh, sự kiện truyền thông; lồng ghép nội </w:t>
      </w:r>
      <w:r>
        <w:rPr>
          <w:color w:val="000000"/>
        </w:rPr>
        <w:t xml:space="preserve">dung </w:t>
      </w:r>
      <w:r>
        <w:rPr>
          <w:color w:val="000000"/>
          <w:lang w:val="vi-VN"/>
        </w:rPr>
        <w:t xml:space="preserve">truyền thông dân số và phát triển vào các chương trình giải trí, thể </w:t>
      </w:r>
      <w:r>
        <w:rPr>
          <w:color w:val="000000"/>
        </w:rPr>
        <w:t xml:space="preserve">thao, </w:t>
      </w:r>
      <w:r>
        <w:rPr>
          <w:color w:val="000000"/>
          <w:lang w:val="vi-VN"/>
        </w:rPr>
        <w:t xml:space="preserve">nghệ thuật trên các phương tiện thông </w:t>
      </w:r>
      <w:r>
        <w:rPr>
          <w:color w:val="000000"/>
        </w:rPr>
        <w:t xml:space="preserve">tin </w:t>
      </w:r>
      <w:r>
        <w:rPr>
          <w:color w:val="000000"/>
          <w:lang w:val="vi-VN"/>
        </w:rPr>
        <w:t xml:space="preserve">đại chúng; tập </w:t>
      </w:r>
      <w:r>
        <w:rPr>
          <w:color w:val="000000"/>
        </w:rPr>
        <w:t xml:space="preserve">trung khai </w:t>
      </w:r>
      <w:r>
        <w:rPr>
          <w:color w:val="000000"/>
          <w:lang w:val="vi-VN"/>
        </w:rPr>
        <w:t xml:space="preserve">thác, phát triển và tận dụng tối đa lợi thế của công nghệ thông </w:t>
      </w:r>
      <w:r>
        <w:rPr>
          <w:color w:val="000000"/>
        </w:rPr>
        <w:t xml:space="preserve">tin </w:t>
      </w:r>
      <w:r>
        <w:rPr>
          <w:color w:val="000000"/>
          <w:lang w:val="vi-VN"/>
        </w:rPr>
        <w:t>và các loại hình truyền thông khác.</w:t>
      </w:r>
    </w:p>
    <w:p w:rsidR="0009017F" w:rsidRDefault="0048298B">
      <w:pPr>
        <w:spacing w:after="120"/>
      </w:pPr>
      <w:r>
        <w:rPr>
          <w:color w:val="000000"/>
        </w:rPr>
        <w:t xml:space="preserve">5. </w:t>
      </w:r>
      <w:r>
        <w:rPr>
          <w:color w:val="000000"/>
          <w:lang w:val="vi-VN"/>
        </w:rPr>
        <w:t xml:space="preserve">Tổ chức thực hiện có hiệu quả các hoạt động truyền thông trực tiếp </w:t>
      </w:r>
      <w:r>
        <w:rPr>
          <w:color w:val="000000"/>
        </w:rPr>
        <w:t xml:space="preserve">trong </w:t>
      </w:r>
      <w:r>
        <w:rPr>
          <w:color w:val="000000"/>
          <w:lang w:val="vi-VN"/>
        </w:rPr>
        <w:t xml:space="preserve">hệ thống dân số các cấp; phát </w:t>
      </w:r>
      <w:r>
        <w:rPr>
          <w:color w:val="000000"/>
        </w:rPr>
        <w:t xml:space="preserve">huy vai </w:t>
      </w:r>
      <w:r>
        <w:rPr>
          <w:color w:val="000000"/>
          <w:lang w:val="vi-VN"/>
        </w:rPr>
        <w:t xml:space="preserve">trò đội ngũ cán bộ, cộng tác viên làm công tác dân số, </w:t>
      </w:r>
      <w:r>
        <w:rPr>
          <w:color w:val="000000"/>
        </w:rPr>
        <w:t xml:space="preserve">y </w:t>
      </w:r>
      <w:r>
        <w:rPr>
          <w:color w:val="000000"/>
          <w:lang w:val="vi-VN"/>
        </w:rPr>
        <w:t xml:space="preserve">tế cơ sở nhằm hình thành và </w:t>
      </w:r>
      <w:r>
        <w:rPr>
          <w:color w:val="000000"/>
        </w:rPr>
        <w:t xml:space="preserve">duy </w:t>
      </w:r>
      <w:r>
        <w:rPr>
          <w:color w:val="000000"/>
          <w:lang w:val="vi-VN"/>
        </w:rPr>
        <w:t xml:space="preserve">trì bền vững hành </w:t>
      </w:r>
      <w:r>
        <w:rPr>
          <w:color w:val="000000"/>
        </w:rPr>
        <w:t xml:space="preserve">vi </w:t>
      </w:r>
      <w:r>
        <w:rPr>
          <w:color w:val="000000"/>
          <w:lang w:val="vi-VN"/>
        </w:rPr>
        <w:t>tích cực về dân số và phát triển của các tầng lớp nhân dân.</w:t>
      </w:r>
    </w:p>
    <w:p w:rsidR="0009017F" w:rsidRDefault="0048298B">
      <w:pPr>
        <w:spacing w:after="120"/>
      </w:pPr>
      <w:r>
        <w:rPr>
          <w:color w:val="000000"/>
        </w:rPr>
        <w:t xml:space="preserve">6. </w:t>
      </w:r>
      <w:r>
        <w:rPr>
          <w:color w:val="000000"/>
          <w:lang w:val="vi-VN"/>
        </w:rPr>
        <w:t xml:space="preserve">Mở rộng các hình thức truyền thông, giáo dục thân thiện với trẻ </w:t>
      </w:r>
      <w:r>
        <w:rPr>
          <w:color w:val="000000"/>
        </w:rPr>
        <w:t xml:space="preserve">em </w:t>
      </w:r>
      <w:r>
        <w:rPr>
          <w:color w:val="000000"/>
          <w:lang w:val="vi-VN"/>
        </w:rPr>
        <w:t xml:space="preserve">vị thành niên, </w:t>
      </w:r>
      <w:r>
        <w:rPr>
          <w:color w:val="000000"/>
        </w:rPr>
        <w:t xml:space="preserve">thanh </w:t>
      </w:r>
      <w:r>
        <w:rPr>
          <w:color w:val="000000"/>
          <w:lang w:val="vi-VN"/>
        </w:rPr>
        <w:t xml:space="preserve">niên; đề </w:t>
      </w:r>
      <w:r>
        <w:rPr>
          <w:color w:val="000000"/>
        </w:rPr>
        <w:t xml:space="preserve">cao vai </w:t>
      </w:r>
      <w:r>
        <w:rPr>
          <w:color w:val="000000"/>
          <w:lang w:val="vi-VN"/>
        </w:rPr>
        <w:t xml:space="preserve">trò, trách nhiệm của </w:t>
      </w:r>
      <w:r>
        <w:rPr>
          <w:color w:val="000000"/>
        </w:rPr>
        <w:t xml:space="preserve">gia </w:t>
      </w:r>
      <w:r>
        <w:rPr>
          <w:color w:val="000000"/>
          <w:lang w:val="vi-VN"/>
        </w:rPr>
        <w:t xml:space="preserve">đình, nhà trường và cộng đồng </w:t>
      </w:r>
      <w:r>
        <w:rPr>
          <w:color w:val="000000"/>
        </w:rPr>
        <w:t xml:space="preserve">trong </w:t>
      </w:r>
      <w:r>
        <w:rPr>
          <w:color w:val="000000"/>
          <w:lang w:val="vi-VN"/>
        </w:rPr>
        <w:t xml:space="preserve">việc phổ biến kiến thức, kỹ năng về dân số, chăm sóc sức khỏe </w:t>
      </w:r>
      <w:r>
        <w:rPr>
          <w:color w:val="000000"/>
        </w:rPr>
        <w:t xml:space="preserve">sinh </w:t>
      </w:r>
      <w:r>
        <w:rPr>
          <w:color w:val="000000"/>
          <w:lang w:val="vi-VN"/>
        </w:rPr>
        <w:t xml:space="preserve">sản, sức khỏe tình dục, giới tính, bình đẳng giới, không kết hôn sớm, không kết hôn cận huyết thống </w:t>
      </w:r>
      <w:r>
        <w:rPr>
          <w:color w:val="000000"/>
        </w:rPr>
        <w:t xml:space="preserve">cho </w:t>
      </w:r>
      <w:r>
        <w:rPr>
          <w:color w:val="000000"/>
          <w:lang w:val="vi-VN"/>
        </w:rPr>
        <w:t xml:space="preserve">trẻ </w:t>
      </w:r>
      <w:r>
        <w:rPr>
          <w:color w:val="000000"/>
        </w:rPr>
        <w:t xml:space="preserve">em </w:t>
      </w:r>
      <w:r>
        <w:rPr>
          <w:color w:val="000000"/>
          <w:lang w:val="vi-VN"/>
        </w:rPr>
        <w:t xml:space="preserve">vị thành niên, </w:t>
      </w:r>
      <w:r>
        <w:rPr>
          <w:color w:val="000000"/>
        </w:rPr>
        <w:t xml:space="preserve">thanh </w:t>
      </w:r>
      <w:r>
        <w:rPr>
          <w:color w:val="000000"/>
          <w:lang w:val="vi-VN"/>
        </w:rPr>
        <w:t>niên.</w:t>
      </w:r>
    </w:p>
    <w:p w:rsidR="0009017F" w:rsidRDefault="0048298B">
      <w:pPr>
        <w:spacing w:after="120"/>
      </w:pPr>
      <w:r>
        <w:rPr>
          <w:color w:val="000000"/>
        </w:rPr>
        <w:t xml:space="preserve">7. </w:t>
      </w:r>
      <w:r>
        <w:rPr>
          <w:color w:val="000000"/>
          <w:lang w:val="vi-VN"/>
        </w:rPr>
        <w:t xml:space="preserve">Đẩy mạnh xã hội hóa công tác truyền thông; </w:t>
      </w:r>
      <w:r>
        <w:rPr>
          <w:color w:val="000000"/>
        </w:rPr>
        <w:t xml:space="preserve">huy </w:t>
      </w:r>
      <w:r>
        <w:rPr>
          <w:color w:val="000000"/>
          <w:lang w:val="vi-VN"/>
        </w:rPr>
        <w:t xml:space="preserve">động sự </w:t>
      </w:r>
      <w:r>
        <w:rPr>
          <w:color w:val="000000"/>
        </w:rPr>
        <w:t xml:space="preserve">tham gia, </w:t>
      </w:r>
      <w:r>
        <w:rPr>
          <w:color w:val="000000"/>
          <w:lang w:val="vi-VN"/>
        </w:rPr>
        <w:t xml:space="preserve">đóng góp phương tiện, nguồn lực của các tổ chức, cá nhân, </w:t>
      </w:r>
      <w:r>
        <w:rPr>
          <w:color w:val="000000"/>
        </w:rPr>
        <w:t xml:space="preserve">doanh </w:t>
      </w:r>
      <w:r>
        <w:rPr>
          <w:color w:val="000000"/>
          <w:lang w:val="vi-VN"/>
        </w:rPr>
        <w:t xml:space="preserve">nghiệp </w:t>
      </w:r>
      <w:r>
        <w:rPr>
          <w:color w:val="000000"/>
        </w:rPr>
        <w:t xml:space="preserve">cho </w:t>
      </w:r>
      <w:r>
        <w:rPr>
          <w:color w:val="000000"/>
          <w:lang w:val="vi-VN"/>
        </w:rPr>
        <w:t>công tác truyền thông về dân số và phát triển.</w:t>
      </w:r>
    </w:p>
    <w:p w:rsidR="0009017F" w:rsidRDefault="0048298B">
      <w:pPr>
        <w:spacing w:after="120"/>
      </w:pPr>
      <w:r>
        <w:rPr>
          <w:color w:val="000000"/>
        </w:rPr>
        <w:t xml:space="preserve">8. </w:t>
      </w:r>
      <w:r>
        <w:rPr>
          <w:color w:val="000000"/>
          <w:lang w:val="vi-VN"/>
        </w:rPr>
        <w:t xml:space="preserve">Đào tạo, tập huấn nâng </w:t>
      </w:r>
      <w:r>
        <w:rPr>
          <w:color w:val="000000"/>
        </w:rPr>
        <w:t xml:space="preserve">cao </w:t>
      </w:r>
      <w:r>
        <w:rPr>
          <w:color w:val="000000"/>
          <w:lang w:val="vi-VN"/>
        </w:rPr>
        <w:t xml:space="preserve">năng lực, kiến thức, kỹ năng </w:t>
      </w:r>
      <w:r>
        <w:rPr>
          <w:color w:val="000000"/>
        </w:rPr>
        <w:t xml:space="preserve">cho </w:t>
      </w:r>
      <w:r>
        <w:rPr>
          <w:color w:val="000000"/>
          <w:lang w:val="vi-VN"/>
        </w:rPr>
        <w:t xml:space="preserve">đội ngũ cán bộ truyền thông </w:t>
      </w:r>
      <w:r>
        <w:rPr>
          <w:color w:val="000000"/>
        </w:rPr>
        <w:t xml:space="preserve">trong </w:t>
      </w:r>
      <w:r>
        <w:rPr>
          <w:color w:val="000000"/>
          <w:lang w:val="vi-VN"/>
        </w:rPr>
        <w:t>hệ thống dân số và cán bộ truyền thông, báo cáo viên, tuyên truyền viên, cộng tác viên các ngành, các cấp.</w:t>
      </w:r>
    </w:p>
    <w:p w:rsidR="0009017F" w:rsidRDefault="0048298B">
      <w:pPr>
        <w:spacing w:after="120"/>
      </w:pPr>
      <w:r>
        <w:rPr>
          <w:color w:val="000000"/>
        </w:rPr>
        <w:t xml:space="preserve">9. </w:t>
      </w:r>
      <w:r>
        <w:rPr>
          <w:color w:val="000000"/>
          <w:lang w:val="vi-VN"/>
        </w:rPr>
        <w:t xml:space="preserve">Đẩy mạnh hợp tác quốc tế, </w:t>
      </w:r>
      <w:r>
        <w:rPr>
          <w:color w:val="000000"/>
        </w:rPr>
        <w:t xml:space="preserve">huy </w:t>
      </w:r>
      <w:r>
        <w:rPr>
          <w:color w:val="000000"/>
          <w:lang w:val="vi-VN"/>
        </w:rPr>
        <w:t xml:space="preserve">động sự hỗ trợ về tài chính, kỹ thuật, </w:t>
      </w:r>
      <w:r>
        <w:rPr>
          <w:color w:val="000000"/>
        </w:rPr>
        <w:t xml:space="preserve">kinh </w:t>
      </w:r>
      <w:r>
        <w:rPr>
          <w:color w:val="000000"/>
          <w:lang w:val="vi-VN"/>
        </w:rPr>
        <w:t xml:space="preserve">nghiệm triển </w:t>
      </w:r>
      <w:r>
        <w:rPr>
          <w:color w:val="000000"/>
        </w:rPr>
        <w:t xml:space="preserve">khai </w:t>
      </w:r>
      <w:r>
        <w:rPr>
          <w:color w:val="000000"/>
          <w:lang w:val="vi-VN"/>
        </w:rPr>
        <w:t>các chương trình truyền thông về dân số và phát triển của các tổ chức quốc tế và chính phủ các nước.</w:t>
      </w:r>
    </w:p>
    <w:p w:rsidR="0009017F" w:rsidRDefault="0048298B">
      <w:pPr>
        <w:spacing w:after="120"/>
      </w:pPr>
      <w:r>
        <w:rPr>
          <w:color w:val="000000"/>
        </w:rPr>
        <w:lastRenderedPageBreak/>
        <w:t xml:space="preserve">10. </w:t>
      </w:r>
      <w:r>
        <w:rPr>
          <w:color w:val="000000"/>
          <w:lang w:val="vi-VN"/>
        </w:rPr>
        <w:t xml:space="preserve">Tăng cường kiểm </w:t>
      </w:r>
      <w:r>
        <w:rPr>
          <w:color w:val="000000"/>
        </w:rPr>
        <w:t xml:space="preserve">tra, </w:t>
      </w:r>
      <w:r>
        <w:rPr>
          <w:color w:val="000000"/>
          <w:lang w:val="vi-VN"/>
        </w:rPr>
        <w:t xml:space="preserve">giám sát, hỗ trợ kỹ thuật định kỳ và đột xuất; đề xuất các giải pháp tháo gỡ khó khăn, vướng mắc, kịp thời tuyên dương, nhân rộng các điển hình tiên tiến </w:t>
      </w:r>
      <w:r>
        <w:rPr>
          <w:color w:val="000000"/>
        </w:rPr>
        <w:t xml:space="preserve">trong </w:t>
      </w:r>
      <w:r>
        <w:rPr>
          <w:color w:val="000000"/>
          <w:lang w:val="vi-VN"/>
        </w:rPr>
        <w:t xml:space="preserve">quá trình triển </w:t>
      </w:r>
      <w:r>
        <w:rPr>
          <w:color w:val="000000"/>
        </w:rPr>
        <w:t xml:space="preserve">khai </w:t>
      </w:r>
      <w:r>
        <w:rPr>
          <w:color w:val="000000"/>
          <w:lang w:val="vi-VN"/>
        </w:rPr>
        <w:t>thực hiện Chương trình.</w:t>
      </w:r>
    </w:p>
    <w:p w:rsidR="0009017F" w:rsidRDefault="0048298B">
      <w:pPr>
        <w:spacing w:after="120"/>
      </w:pPr>
      <w:bookmarkStart w:id="4" w:name="bookmark8"/>
      <w:bookmarkStart w:id="5" w:name="bookmark9"/>
      <w:bookmarkEnd w:id="4"/>
      <w:bookmarkEnd w:id="5"/>
      <w:r>
        <w:rPr>
          <w:b/>
          <w:bCs/>
          <w:color w:val="000000"/>
        </w:rPr>
        <w:t xml:space="preserve">III. </w:t>
      </w:r>
      <w:r>
        <w:rPr>
          <w:b/>
          <w:bCs/>
          <w:color w:val="000000"/>
          <w:lang w:val="vi-VN"/>
        </w:rPr>
        <w:t>KINH PHÍ THỰC HIỆN CHƯƠNG TRÌNH</w:t>
      </w:r>
    </w:p>
    <w:p w:rsidR="0009017F" w:rsidRDefault="0048298B">
      <w:pPr>
        <w:spacing w:after="120"/>
      </w:pPr>
      <w:r>
        <w:rPr>
          <w:color w:val="000000"/>
          <w:lang w:val="vi-VN"/>
        </w:rPr>
        <w:t>Kinh phí thực hiện Chương trình do ngân sách nhà nước bảo đảm theo phân cấp ngân sách, được bố trí trong dự toán chi thường xuyên của các cơ quan, đơn vị được giao nhiệm vụ thực hiện công tác dân số theo quy định của Luật Ngân sách nhà nước và từ các nguồn kinh phí hợp pháp khác. Trong đó:</w:t>
      </w:r>
    </w:p>
    <w:p w:rsidR="0009017F" w:rsidRDefault="0048298B">
      <w:pPr>
        <w:spacing w:after="120"/>
      </w:pPr>
      <w:r>
        <w:rPr>
          <w:color w:val="000000"/>
        </w:rPr>
        <w:t xml:space="preserve">1. </w:t>
      </w:r>
      <w:r>
        <w:rPr>
          <w:color w:val="000000"/>
          <w:lang w:val="vi-VN"/>
        </w:rPr>
        <w:t xml:space="preserve">Ngân sách </w:t>
      </w:r>
      <w:r>
        <w:rPr>
          <w:color w:val="000000"/>
        </w:rPr>
        <w:t xml:space="preserve">Trung </w:t>
      </w:r>
      <w:r>
        <w:rPr>
          <w:color w:val="000000"/>
          <w:lang w:val="vi-VN"/>
        </w:rPr>
        <w:t xml:space="preserve">ương bảo đảm </w:t>
      </w:r>
      <w:r>
        <w:rPr>
          <w:color w:val="000000"/>
        </w:rPr>
        <w:t xml:space="preserve">chi cho </w:t>
      </w:r>
      <w:r>
        <w:rPr>
          <w:color w:val="000000"/>
          <w:lang w:val="vi-VN"/>
        </w:rPr>
        <w:t xml:space="preserve">các hoạt động thực hiện tại </w:t>
      </w:r>
      <w:r>
        <w:rPr>
          <w:color w:val="000000"/>
        </w:rPr>
        <w:t xml:space="preserve">Trung </w:t>
      </w:r>
      <w:r>
        <w:rPr>
          <w:color w:val="000000"/>
          <w:lang w:val="vi-VN"/>
        </w:rPr>
        <w:t xml:space="preserve">ương và có tác động đến nhiều địa phương như đào tạo, tập huấn, hội thảo, hội nghị, </w:t>
      </w:r>
      <w:r>
        <w:rPr>
          <w:color w:val="000000"/>
        </w:rPr>
        <w:t xml:space="preserve">giao </w:t>
      </w:r>
      <w:r>
        <w:rPr>
          <w:color w:val="000000"/>
          <w:lang w:val="vi-VN"/>
        </w:rPr>
        <w:t xml:space="preserve">lưu, tọa đàm, tổ chức sự kiện truyền thông; xây dựng, thí điểm tài liệu, mô hình truyền thông mẫu; tổ chức các cuộc </w:t>
      </w:r>
      <w:r>
        <w:rPr>
          <w:color w:val="000000"/>
        </w:rPr>
        <w:t xml:space="preserve">thi </w:t>
      </w:r>
      <w:r>
        <w:rPr>
          <w:color w:val="000000"/>
          <w:lang w:val="vi-VN"/>
        </w:rPr>
        <w:t>tuyên truyền về dân số và phát triển</w:t>
      </w:r>
      <w:r>
        <w:rPr>
          <w:color w:val="000000"/>
        </w:rPr>
        <w:t xml:space="preserve">... Chi </w:t>
      </w:r>
      <w:r>
        <w:rPr>
          <w:color w:val="000000"/>
          <w:lang w:val="vi-VN"/>
        </w:rPr>
        <w:t xml:space="preserve">một phần </w:t>
      </w:r>
      <w:r>
        <w:rPr>
          <w:color w:val="000000"/>
        </w:rPr>
        <w:t xml:space="preserve">cho </w:t>
      </w:r>
      <w:r>
        <w:rPr>
          <w:color w:val="000000"/>
          <w:lang w:val="vi-VN"/>
        </w:rPr>
        <w:t xml:space="preserve">các hoạt động tại địa phương </w:t>
      </w:r>
      <w:r>
        <w:rPr>
          <w:color w:val="000000"/>
        </w:rPr>
        <w:t xml:space="preserve">theo nhu </w:t>
      </w:r>
      <w:r>
        <w:rPr>
          <w:color w:val="000000"/>
          <w:lang w:val="vi-VN"/>
        </w:rPr>
        <w:t>cầu cụ thể hằng năm của công tác truyền thông dân số và phát triển.</w:t>
      </w:r>
    </w:p>
    <w:p w:rsidR="0009017F" w:rsidRDefault="0048298B">
      <w:pPr>
        <w:spacing w:after="120"/>
      </w:pPr>
      <w:r>
        <w:rPr>
          <w:color w:val="000000"/>
        </w:rPr>
        <w:t xml:space="preserve">2. </w:t>
      </w:r>
      <w:r>
        <w:rPr>
          <w:color w:val="000000"/>
          <w:lang w:val="vi-VN"/>
        </w:rPr>
        <w:t xml:space="preserve">Ngân sách địa phương </w:t>
      </w:r>
      <w:r>
        <w:rPr>
          <w:color w:val="000000"/>
        </w:rPr>
        <w:t xml:space="preserve">chi cho </w:t>
      </w:r>
      <w:r>
        <w:rPr>
          <w:color w:val="000000"/>
          <w:lang w:val="vi-VN"/>
        </w:rPr>
        <w:t xml:space="preserve">các hoạt động truyền thông dân số và phát triển tùy </w:t>
      </w:r>
      <w:r>
        <w:rPr>
          <w:color w:val="000000"/>
        </w:rPr>
        <w:t xml:space="preserve">theo nhu </w:t>
      </w:r>
      <w:r>
        <w:rPr>
          <w:color w:val="000000"/>
          <w:lang w:val="vi-VN"/>
        </w:rPr>
        <w:t>cầu, đặc điểm tình hình cụ thể tại địa phương.</w:t>
      </w:r>
    </w:p>
    <w:p w:rsidR="0009017F" w:rsidRDefault="0048298B">
      <w:pPr>
        <w:spacing w:after="120"/>
      </w:pPr>
      <w:r>
        <w:rPr>
          <w:color w:val="000000"/>
        </w:rPr>
        <w:t xml:space="preserve">3. </w:t>
      </w:r>
      <w:r>
        <w:rPr>
          <w:color w:val="000000"/>
          <w:lang w:val="vi-VN"/>
        </w:rPr>
        <w:t xml:space="preserve">Nguồn vốn viện trợ và nguồn hợp pháp khác được sử dụng có hiệu quả </w:t>
      </w:r>
      <w:r>
        <w:rPr>
          <w:color w:val="000000"/>
        </w:rPr>
        <w:t xml:space="preserve">theo </w:t>
      </w:r>
      <w:r>
        <w:rPr>
          <w:color w:val="000000"/>
          <w:lang w:val="vi-VN"/>
        </w:rPr>
        <w:t xml:space="preserve">đề xuất của nhà tài trợ và </w:t>
      </w:r>
      <w:r>
        <w:rPr>
          <w:color w:val="000000"/>
        </w:rPr>
        <w:t xml:space="preserve">nhu </w:t>
      </w:r>
      <w:r>
        <w:rPr>
          <w:color w:val="000000"/>
          <w:lang w:val="vi-VN"/>
        </w:rPr>
        <w:t>cầu thực tế của công tác truyền thông dân số và phát triển.</w:t>
      </w:r>
    </w:p>
    <w:p w:rsidR="0009017F" w:rsidRDefault="0048298B">
      <w:pPr>
        <w:spacing w:after="120"/>
      </w:pPr>
      <w:bookmarkStart w:id="6" w:name="bookmark10"/>
      <w:bookmarkStart w:id="7" w:name="bookmark11"/>
      <w:bookmarkEnd w:id="6"/>
      <w:bookmarkEnd w:id="7"/>
      <w:r>
        <w:rPr>
          <w:b/>
          <w:bCs/>
          <w:color w:val="000000"/>
        </w:rPr>
        <w:t xml:space="preserve">IV. </w:t>
      </w:r>
      <w:r>
        <w:rPr>
          <w:b/>
          <w:bCs/>
          <w:color w:val="000000"/>
          <w:lang w:val="vi-VN"/>
        </w:rPr>
        <w:t>TỔ CHỨC THỰC HIỆN</w:t>
      </w:r>
    </w:p>
    <w:p w:rsidR="0009017F" w:rsidRDefault="0048298B">
      <w:pPr>
        <w:spacing w:after="120"/>
      </w:pPr>
      <w:r>
        <w:rPr>
          <w:color w:val="000000"/>
          <w:lang w:val="vi-VN"/>
        </w:rPr>
        <w:t>1. Bộ Y tế:</w:t>
      </w:r>
    </w:p>
    <w:p w:rsidR="0009017F" w:rsidRDefault="0048298B">
      <w:pPr>
        <w:spacing w:after="120"/>
      </w:pPr>
      <w:r>
        <w:rPr>
          <w:color w:val="000000"/>
          <w:lang w:val="vi-VN"/>
        </w:rPr>
        <w:t>- Chủ trì triển khai Chương trình trên phạm vi cả nước, bảo đảm gắn kết chặt chẽ với các chiến lược, đề án, dự án liên quan do các bộ, ngành khác chủ trì thực hiện.</w:t>
      </w:r>
    </w:p>
    <w:p w:rsidR="0009017F" w:rsidRDefault="0048298B">
      <w:pPr>
        <w:spacing w:after="120"/>
      </w:pPr>
      <w:r>
        <w:rPr>
          <w:color w:val="000000"/>
          <w:lang w:val="vi-VN"/>
        </w:rPr>
        <w:t>- Xây dựng, đề xuất các chương trình, dự án đầu tư công về truyền thông dân số, tổng hợp chung vào kế hoạch đầu tư công của ngành gửi Bộ Kế hoạch và Đầu tư, Bộ Tài chính để tổng hợp trình Thủ tướng Chính phủ phê duyệt và tổ chức thực hiện.</w:t>
      </w:r>
    </w:p>
    <w:p w:rsidR="0009017F" w:rsidRDefault="0048298B">
      <w:pPr>
        <w:spacing w:after="120"/>
      </w:pPr>
      <w:r>
        <w:rPr>
          <w:color w:val="000000"/>
          <w:lang w:val="vi-VN"/>
        </w:rPr>
        <w:t>- Chủ trì, phối hợp với các cơ quan có liên quan tổ chức khen thưởng đối với các tập thể, cá nhân có thành tích tiêu biểu, xuất sắc trong công tác truyền thông dân số.</w:t>
      </w:r>
    </w:p>
    <w:p w:rsidR="0009017F" w:rsidRDefault="0048298B">
      <w:pPr>
        <w:spacing w:after="120"/>
      </w:pPr>
      <w:r>
        <w:rPr>
          <w:color w:val="000000"/>
          <w:lang w:val="vi-VN"/>
        </w:rPr>
        <w:t>- Rà soát để sửa đổi, bổ sung theo thẩm quyền hoặc kiến nghị cơ quan có thẩm quyền sửa đổi, bổ sung hệ thống pháp luật, chính sách liên quan đến truyền thông dân số cho phù hợp với yêu cầu của từng giai đoạn phát triển; hướng dẫn, kiểm tra, tổng hợp tình hình thực hiện Chương trình và định kỳ báo cáo Thủ tướng Chính phủ; tổ chức sơ kết vào cuối năm 2025 và tổng kết việc thực hiện Chương trình vào cuối năm 2030.</w:t>
      </w:r>
    </w:p>
    <w:p w:rsidR="0009017F" w:rsidRDefault="0048298B">
      <w:pPr>
        <w:spacing w:after="120"/>
      </w:pPr>
      <w:r>
        <w:rPr>
          <w:color w:val="000000"/>
          <w:lang w:val="vi-VN"/>
        </w:rPr>
        <w:t>2. Bộ Tài chính, Bộ Kế hoạch và Đầu tư cân đối và bố trí đủ kinh phí thực hiện Chương trình theo quy định của pháp luật.</w:t>
      </w:r>
    </w:p>
    <w:p w:rsidR="0009017F" w:rsidRDefault="0048298B">
      <w:pPr>
        <w:spacing w:after="120"/>
      </w:pPr>
      <w:r>
        <w:rPr>
          <w:color w:val="000000"/>
        </w:rPr>
        <w:t xml:space="preserve">3. </w:t>
      </w:r>
      <w:r>
        <w:rPr>
          <w:color w:val="000000"/>
          <w:lang w:val="vi-VN"/>
        </w:rPr>
        <w:t>Bộ Thông tin và Truyền thông chỉ đạo định hướng các cơ quan thông tấn báo chí, xuất bản và hệ thống thông tin cơ sở tổ chức các hoạt động thông tin, tuyên truyền, phổ biến, giáo dục về các nội dung liên quan đến dân số và phát triển; xử lý nghiêm những hành vi xuất bản các ấn phẩm, sản phẩm có nội dung vi phạm chính sách dân số.</w:t>
      </w:r>
    </w:p>
    <w:p w:rsidR="0009017F" w:rsidRDefault="0048298B">
      <w:pPr>
        <w:spacing w:after="120"/>
      </w:pPr>
      <w:r>
        <w:rPr>
          <w:color w:val="000000"/>
        </w:rPr>
        <w:t xml:space="preserve">4. </w:t>
      </w:r>
      <w:r>
        <w:rPr>
          <w:color w:val="000000"/>
          <w:lang w:val="vi-VN"/>
        </w:rPr>
        <w:t>Bộ Giáo dục và Đào tạo chủ trì, phối hợp với Bộ Y tế và bộ, ngành liên quan tổ chức đào tạo cho giáo viên, giảng viên trong trường học về giới, giới tính, dân số, sức khỏe sinh sản, bình đẳng giới và tổ chức giảng dạy nội dung này cho học sinh, sinh viên.</w:t>
      </w:r>
    </w:p>
    <w:p w:rsidR="0009017F" w:rsidRDefault="0048298B">
      <w:pPr>
        <w:spacing w:after="120"/>
      </w:pPr>
      <w:r>
        <w:rPr>
          <w:color w:val="000000"/>
        </w:rPr>
        <w:t xml:space="preserve">5. </w:t>
      </w:r>
      <w:r>
        <w:rPr>
          <w:color w:val="000000"/>
          <w:lang w:val="vi-VN"/>
        </w:rPr>
        <w:t xml:space="preserve">Các bộ, cơ quan ngang bộ, cơ quan thuộc Chính phủ khác chủ trì, phối hợp với Bộ Y tế và bộ, ngành </w:t>
      </w:r>
      <w:r>
        <w:rPr>
          <w:color w:val="000000"/>
        </w:rPr>
        <w:t xml:space="preserve">liên </w:t>
      </w:r>
      <w:r>
        <w:rPr>
          <w:color w:val="000000"/>
          <w:lang w:val="vi-VN"/>
        </w:rPr>
        <w:t>quan tổ chức triển khai Chương trình này trong phạm vi chức năng, nhiệm vụ đã được giao.</w:t>
      </w:r>
    </w:p>
    <w:p w:rsidR="0009017F" w:rsidRDefault="0048298B">
      <w:pPr>
        <w:spacing w:after="120"/>
      </w:pPr>
      <w:r>
        <w:rPr>
          <w:color w:val="000000"/>
        </w:rPr>
        <w:lastRenderedPageBreak/>
        <w:t>6. Ủ</w:t>
      </w:r>
      <w:r>
        <w:rPr>
          <w:color w:val="000000"/>
          <w:lang w:val="vi-VN"/>
        </w:rPr>
        <w:t>y ban nhân dân các tỉnh, thành phố trực thuộc Trung ương:</w:t>
      </w:r>
    </w:p>
    <w:p w:rsidR="0009017F" w:rsidRDefault="0048298B">
      <w:pPr>
        <w:spacing w:after="120"/>
      </w:pPr>
      <w:r>
        <w:rPr>
          <w:color w:val="000000"/>
        </w:rPr>
        <w:t xml:space="preserve">- </w:t>
      </w:r>
      <w:r>
        <w:rPr>
          <w:color w:val="000000"/>
          <w:lang w:val="vi-VN"/>
        </w:rPr>
        <w:t>Xây dựng và triển khai Kế hoạch truyền thông trên cơ sở các nội dung định hướng của Chương trình này và điều kiện, đặc điểm tình hình cụ thể của từng địa phương.</w:t>
      </w:r>
    </w:p>
    <w:p w:rsidR="0009017F" w:rsidRDefault="0048298B">
      <w:pPr>
        <w:spacing w:after="120"/>
      </w:pPr>
      <w:r>
        <w:rPr>
          <w:color w:val="000000"/>
        </w:rPr>
        <w:t xml:space="preserve">- </w:t>
      </w:r>
      <w:r>
        <w:rPr>
          <w:color w:val="000000"/>
          <w:lang w:val="vi-VN"/>
        </w:rPr>
        <w:t>Bảo đảm bố trí kinh phí, huy động các nguồn lực để triển khai thực hiện các nhiệm vụ của Chương trình.</w:t>
      </w:r>
    </w:p>
    <w:p w:rsidR="0009017F" w:rsidRDefault="0048298B">
      <w:pPr>
        <w:spacing w:after="120"/>
      </w:pPr>
      <w:r>
        <w:rPr>
          <w:color w:val="000000"/>
        </w:rPr>
        <w:t xml:space="preserve">7. </w:t>
      </w:r>
      <w:r>
        <w:rPr>
          <w:color w:val="000000"/>
          <w:lang w:val="vi-VN"/>
        </w:rPr>
        <w:t xml:space="preserve">Đề nghị </w:t>
      </w:r>
      <w:r>
        <w:rPr>
          <w:color w:val="000000"/>
        </w:rPr>
        <w:t>Ủ</w:t>
      </w:r>
      <w:r>
        <w:rPr>
          <w:color w:val="000000"/>
          <w:lang w:val="vi-VN"/>
        </w:rPr>
        <w:t xml:space="preserve">y ban Trung ương Mật trận Tổ quốc Việt Nam, Tổng Liên đoàn Lao động Việt Nam, Trung ương Hội Liên hiệp Phụ nữ Việt Nam, Trung ương Đoàn Thanh niên Cộng sản Hồ Chí Minh, Trung ương Hội Nông dân Việt Nam, Trung ương Hội Người cao tuổi Việt Nam, Hội Kế hoạch hóa gia đình Việt Nam và các tổ chức thành viên khác của Mặt trận Tổ quốc Việt Nam, các tổ chức xã hội trong phạm vi chức năng, nhiệm vụ của mình, tham gia tổ chức triển khai Chương trình; đẩy mạnh công tác truyền thông, giáo dục nhằm nâng cao nhận thức </w:t>
      </w:r>
      <w:r>
        <w:rPr>
          <w:color w:val="000000"/>
        </w:rPr>
        <w:t xml:space="preserve">về </w:t>
      </w:r>
      <w:r>
        <w:rPr>
          <w:color w:val="000000"/>
          <w:lang w:val="vi-VN"/>
        </w:rPr>
        <w:t>dân số và phát triển cho cán bộ hội, hội viên, đoàn viên và cộng đồng.</w:t>
      </w:r>
    </w:p>
    <w:p w:rsidR="0009017F" w:rsidRDefault="0048298B">
      <w:pPr>
        <w:spacing w:after="120"/>
      </w:pPr>
      <w:r>
        <w:rPr>
          <w:b/>
          <w:bCs/>
          <w:color w:val="000000"/>
          <w:lang w:val="vi-VN"/>
        </w:rPr>
        <w:t xml:space="preserve">Điều 3. </w:t>
      </w:r>
      <w:r>
        <w:rPr>
          <w:color w:val="000000"/>
          <w:lang w:val="vi-VN"/>
        </w:rPr>
        <w:t>Quyết định này có hiệu lực thi hành từ ngày ký ban hành.</w:t>
      </w:r>
    </w:p>
    <w:p w:rsidR="0009017F" w:rsidRDefault="0048298B">
      <w:pPr>
        <w:spacing w:after="120"/>
      </w:pPr>
      <w:r>
        <w:rPr>
          <w:b/>
          <w:bCs/>
          <w:color w:val="000000"/>
          <w:lang w:val="vi-VN"/>
        </w:rPr>
        <w:t xml:space="preserve">Điều 4. </w:t>
      </w:r>
      <w:r>
        <w:rPr>
          <w:color w:val="000000"/>
          <w:lang w:val="vi-VN"/>
        </w:rPr>
        <w:t xml:space="preserve">Các Bộ trưởng, Thủ trưởng cơ quan ngang bộ, Thủ trưởng các cơ quan thuộc Chính phủ, Chủ tịch </w:t>
      </w:r>
      <w:r>
        <w:rPr>
          <w:color w:val="000000"/>
        </w:rPr>
        <w:t>Ủ</w:t>
      </w:r>
      <w:r>
        <w:rPr>
          <w:color w:val="000000"/>
          <w:lang w:val="vi-VN"/>
        </w:rPr>
        <w:t>y ban nhân dân các tỉnh, thành phố trực thuộc trung ương và các tổ chức, cá nhân liên quan chịu trách nhiệm thi hành Quyết định này./.</w:t>
      </w:r>
    </w:p>
    <w:p w:rsidR="0009017F" w:rsidRDefault="0048298B">
      <w:pPr>
        <w:spacing w:after="120"/>
      </w:pPr>
      <w:r>
        <w:rPr>
          <w:color w:val="000000"/>
          <w:lang w:val="vi-VN"/>
        </w:rPr>
        <w:t> </w:t>
      </w:r>
    </w:p>
    <w:tbl>
      <w:tblPr>
        <w:tblW w:w="0" w:type="auto"/>
        <w:tblBorders>
          <w:top w:val="nil"/>
          <w:bottom w:val="nil"/>
          <w:insideH w:val="nil"/>
          <w:insideV w:val="nil"/>
        </w:tblBorders>
        <w:tblCellMar>
          <w:left w:w="0" w:type="dxa"/>
          <w:right w:w="0" w:type="dxa"/>
        </w:tblCellMar>
        <w:tblLook w:val="04A0"/>
      </w:tblPr>
      <w:tblGrid>
        <w:gridCol w:w="4950"/>
        <w:gridCol w:w="4050"/>
      </w:tblGrid>
      <w:tr w:rsidR="0009017F">
        <w:tc>
          <w:tcPr>
            <w:tcW w:w="4950" w:type="dxa"/>
            <w:tcBorders>
              <w:top w:val="nil"/>
              <w:left w:val="nil"/>
              <w:bottom w:val="nil"/>
              <w:right w:val="nil"/>
              <w:tl2br w:val="nil"/>
              <w:tr2bl w:val="nil"/>
            </w:tcBorders>
            <w:shd w:val="clear" w:color="auto" w:fill="auto"/>
            <w:tcMar>
              <w:top w:w="0" w:type="dxa"/>
              <w:left w:w="108" w:type="dxa"/>
              <w:bottom w:w="0" w:type="dxa"/>
              <w:right w:w="108" w:type="dxa"/>
            </w:tcMar>
          </w:tcPr>
          <w:p w:rsidR="0009017F" w:rsidRDefault="0048298B">
            <w:pPr>
              <w:spacing w:after="120"/>
            </w:pPr>
            <w:r>
              <w:rPr>
                <w:b/>
                <w:bCs/>
                <w:i/>
                <w:iCs/>
                <w:color w:val="000000"/>
                <w:sz w:val="16"/>
              </w:rPr>
              <w:t> </w:t>
            </w:r>
          </w:p>
          <w:p w:rsidR="0009017F" w:rsidRDefault="0048298B">
            <w:r>
              <w:rPr>
                <w:b/>
                <w:bCs/>
                <w:i/>
                <w:iCs/>
                <w:color w:val="000000"/>
                <w:lang w:val="vi-VN"/>
              </w:rPr>
              <w:t>Nơi nhận:</w:t>
            </w:r>
            <w:r>
              <w:rPr>
                <w:b/>
                <w:bCs/>
                <w:i/>
                <w:iCs/>
              </w:rPr>
              <w:br/>
            </w:r>
            <w:r>
              <w:rPr>
                <w:color w:val="000000"/>
                <w:sz w:val="16"/>
              </w:rPr>
              <w:t xml:space="preserve">- Ban </w:t>
            </w:r>
            <w:r>
              <w:rPr>
                <w:color w:val="000000"/>
                <w:sz w:val="16"/>
                <w:lang w:val="vi-VN"/>
              </w:rPr>
              <w:t>Bí thư Trung ương Đảng;</w:t>
            </w:r>
            <w:r>
              <w:rPr>
                <w:sz w:val="16"/>
                <w:lang w:val="vi-VN"/>
              </w:rPr>
              <w:br/>
            </w:r>
            <w:r>
              <w:rPr>
                <w:color w:val="000000"/>
                <w:sz w:val="16"/>
              </w:rPr>
              <w:t xml:space="preserve">- Thủ tướng, </w:t>
            </w:r>
            <w:r>
              <w:rPr>
                <w:color w:val="000000"/>
                <w:sz w:val="16"/>
                <w:lang w:val="vi-VN"/>
              </w:rPr>
              <w:t>các Phó Thủ tướng Chính phủ;</w:t>
            </w:r>
            <w:r>
              <w:rPr>
                <w:sz w:val="16"/>
                <w:lang w:val="vi-VN"/>
              </w:rPr>
              <w:br/>
            </w:r>
            <w:r>
              <w:rPr>
                <w:color w:val="000000"/>
                <w:sz w:val="16"/>
              </w:rPr>
              <w:t xml:space="preserve">- </w:t>
            </w:r>
            <w:r>
              <w:rPr>
                <w:color w:val="000000"/>
                <w:sz w:val="16"/>
                <w:lang w:val="vi-VN"/>
              </w:rPr>
              <w:t>Các Bộ, cơ quan ngang Bộ, cơ quan thuộc CP;</w:t>
            </w:r>
            <w:r>
              <w:rPr>
                <w:sz w:val="16"/>
                <w:lang w:val="vi-VN"/>
              </w:rPr>
              <w:br/>
            </w:r>
            <w:r>
              <w:rPr>
                <w:color w:val="000000"/>
                <w:sz w:val="16"/>
              </w:rPr>
              <w:t xml:space="preserve">- </w:t>
            </w:r>
            <w:r>
              <w:rPr>
                <w:color w:val="000000"/>
                <w:sz w:val="16"/>
                <w:lang w:val="vi-VN"/>
              </w:rPr>
              <w:t>UBND các tỉnh, thành phố trực thuộc TW;</w:t>
            </w:r>
            <w:r>
              <w:rPr>
                <w:sz w:val="16"/>
                <w:lang w:val="vi-VN"/>
              </w:rPr>
              <w:br/>
            </w:r>
            <w:r>
              <w:rPr>
                <w:color w:val="000000"/>
                <w:sz w:val="16"/>
              </w:rPr>
              <w:t xml:space="preserve">- </w:t>
            </w:r>
            <w:r>
              <w:rPr>
                <w:color w:val="000000"/>
                <w:sz w:val="16"/>
                <w:lang w:val="vi-VN"/>
              </w:rPr>
              <w:t>Văn phòng Trung ương Đảng;</w:t>
            </w:r>
            <w:r>
              <w:rPr>
                <w:sz w:val="16"/>
                <w:lang w:val="vi-VN"/>
              </w:rPr>
              <w:br/>
            </w:r>
            <w:r>
              <w:rPr>
                <w:color w:val="000000"/>
                <w:sz w:val="16"/>
              </w:rPr>
              <w:t xml:space="preserve">- </w:t>
            </w:r>
            <w:r>
              <w:rPr>
                <w:color w:val="000000"/>
                <w:sz w:val="16"/>
                <w:lang w:val="vi-VN"/>
              </w:rPr>
              <w:t>Văn phòng Tổng Bí thư;</w:t>
            </w:r>
            <w:r>
              <w:rPr>
                <w:sz w:val="16"/>
                <w:lang w:val="vi-VN"/>
              </w:rPr>
              <w:br/>
            </w:r>
            <w:r>
              <w:rPr>
                <w:color w:val="000000"/>
                <w:sz w:val="16"/>
              </w:rPr>
              <w:t xml:space="preserve">- </w:t>
            </w:r>
            <w:r>
              <w:rPr>
                <w:color w:val="000000"/>
                <w:sz w:val="16"/>
                <w:lang w:val="vi-VN"/>
              </w:rPr>
              <w:t>Văn phòng Chủ tịch nước;</w:t>
            </w:r>
            <w:r>
              <w:rPr>
                <w:sz w:val="16"/>
                <w:lang w:val="vi-VN"/>
              </w:rPr>
              <w:br/>
            </w:r>
            <w:r>
              <w:rPr>
                <w:color w:val="000000"/>
                <w:sz w:val="16"/>
              </w:rPr>
              <w:t xml:space="preserve">- </w:t>
            </w:r>
            <w:r>
              <w:rPr>
                <w:color w:val="000000"/>
                <w:sz w:val="16"/>
                <w:lang w:val="vi-VN"/>
              </w:rPr>
              <w:t>Văn phòng Quốc hội;</w:t>
            </w:r>
            <w:r>
              <w:rPr>
                <w:sz w:val="16"/>
                <w:lang w:val="vi-VN"/>
              </w:rPr>
              <w:br/>
            </w:r>
            <w:r>
              <w:rPr>
                <w:color w:val="000000"/>
                <w:sz w:val="16"/>
              </w:rPr>
              <w:t xml:space="preserve">- </w:t>
            </w:r>
            <w:r>
              <w:rPr>
                <w:color w:val="000000"/>
                <w:sz w:val="16"/>
                <w:lang w:val="vi-VN"/>
              </w:rPr>
              <w:t>Tòa án nhân dân tối cao;</w:t>
            </w:r>
            <w:r>
              <w:rPr>
                <w:sz w:val="16"/>
                <w:lang w:val="vi-VN"/>
              </w:rPr>
              <w:br/>
            </w:r>
            <w:r>
              <w:rPr>
                <w:color w:val="000000"/>
                <w:sz w:val="16"/>
              </w:rPr>
              <w:t xml:space="preserve">- </w:t>
            </w:r>
            <w:r>
              <w:rPr>
                <w:color w:val="000000"/>
                <w:sz w:val="16"/>
                <w:lang w:val="vi-VN"/>
              </w:rPr>
              <w:t>Viện Kiểm sát nhân dân tối cao:</w:t>
            </w:r>
            <w:r>
              <w:rPr>
                <w:sz w:val="16"/>
                <w:lang w:val="vi-VN"/>
              </w:rPr>
              <w:br/>
            </w:r>
            <w:r>
              <w:rPr>
                <w:color w:val="000000"/>
                <w:sz w:val="16"/>
              </w:rPr>
              <w:t xml:space="preserve">- </w:t>
            </w:r>
            <w:r>
              <w:rPr>
                <w:color w:val="000000"/>
                <w:sz w:val="16"/>
                <w:lang w:val="vi-VN"/>
              </w:rPr>
              <w:t>Kiểm toán Nhà nước;</w:t>
            </w:r>
            <w:r>
              <w:rPr>
                <w:sz w:val="16"/>
                <w:lang w:val="vi-VN"/>
              </w:rPr>
              <w:br/>
            </w:r>
            <w:r>
              <w:rPr>
                <w:color w:val="000000"/>
                <w:sz w:val="16"/>
              </w:rPr>
              <w:t xml:space="preserve">- Ủy ban </w:t>
            </w:r>
            <w:r>
              <w:rPr>
                <w:color w:val="000000"/>
                <w:sz w:val="16"/>
                <w:lang w:val="vi-VN"/>
              </w:rPr>
              <w:t>TW Mặt trận Tổ quốc Việt Nam;</w:t>
            </w:r>
            <w:r>
              <w:rPr>
                <w:sz w:val="16"/>
                <w:lang w:val="vi-VN"/>
              </w:rPr>
              <w:br/>
            </w:r>
            <w:r>
              <w:rPr>
                <w:color w:val="000000"/>
                <w:sz w:val="16"/>
              </w:rPr>
              <w:t xml:space="preserve">- </w:t>
            </w:r>
            <w:r>
              <w:rPr>
                <w:color w:val="000000"/>
                <w:sz w:val="16"/>
                <w:lang w:val="vi-VN"/>
              </w:rPr>
              <w:t>Cơ quan Trung ương của các đoàn thể;</w:t>
            </w:r>
            <w:r>
              <w:rPr>
                <w:sz w:val="16"/>
                <w:lang w:val="vi-VN"/>
              </w:rPr>
              <w:br/>
            </w:r>
            <w:r>
              <w:rPr>
                <w:color w:val="000000"/>
                <w:sz w:val="16"/>
              </w:rPr>
              <w:t xml:space="preserve">- </w:t>
            </w:r>
            <w:r>
              <w:rPr>
                <w:color w:val="000000"/>
                <w:sz w:val="16"/>
                <w:lang w:val="vi-VN"/>
              </w:rPr>
              <w:t>VPCP: BTCN</w:t>
            </w:r>
            <w:r>
              <w:rPr>
                <w:color w:val="000000"/>
                <w:sz w:val="16"/>
              </w:rPr>
              <w:t xml:space="preserve">, </w:t>
            </w:r>
            <w:r>
              <w:rPr>
                <w:color w:val="000000"/>
                <w:sz w:val="16"/>
                <w:lang w:val="vi-VN"/>
              </w:rPr>
              <w:t xml:space="preserve">các </w:t>
            </w:r>
            <w:r>
              <w:rPr>
                <w:color w:val="000000"/>
                <w:sz w:val="16"/>
              </w:rPr>
              <w:t xml:space="preserve">PCN, </w:t>
            </w:r>
            <w:r>
              <w:rPr>
                <w:color w:val="000000"/>
                <w:sz w:val="16"/>
                <w:lang w:val="vi-VN"/>
              </w:rPr>
              <w:t>Trợ lý TTg, TGĐ Cổng TTĐT, các Vụ: KTTH, KSTT, TCCV, TKBT;</w:t>
            </w:r>
            <w:r>
              <w:rPr>
                <w:sz w:val="16"/>
                <w:lang w:val="vi-VN"/>
              </w:rPr>
              <w:br/>
            </w:r>
            <w:r>
              <w:rPr>
                <w:color w:val="000000"/>
                <w:sz w:val="16"/>
              </w:rPr>
              <w:t xml:space="preserve">- </w:t>
            </w:r>
            <w:r>
              <w:rPr>
                <w:color w:val="000000"/>
                <w:sz w:val="16"/>
                <w:lang w:val="vi-VN"/>
              </w:rPr>
              <w:t>Lưu: VT, KGVX (2) vt.</w:t>
            </w:r>
          </w:p>
        </w:tc>
        <w:tc>
          <w:tcPr>
            <w:tcW w:w="4050" w:type="dxa"/>
            <w:tcBorders>
              <w:top w:val="nil"/>
              <w:left w:val="nil"/>
              <w:bottom w:val="nil"/>
              <w:right w:val="nil"/>
              <w:tl2br w:val="nil"/>
              <w:tr2bl w:val="nil"/>
            </w:tcBorders>
            <w:shd w:val="clear" w:color="auto" w:fill="auto"/>
            <w:tcMar>
              <w:top w:w="0" w:type="dxa"/>
              <w:left w:w="108" w:type="dxa"/>
              <w:bottom w:w="0" w:type="dxa"/>
              <w:right w:w="108" w:type="dxa"/>
            </w:tcMar>
          </w:tcPr>
          <w:p w:rsidR="002C63A2" w:rsidRDefault="002C63A2">
            <w:pPr>
              <w:jc w:val="center"/>
              <w:rPr>
                <w:b/>
                <w:bCs/>
                <w:color w:val="000000"/>
              </w:rPr>
            </w:pPr>
          </w:p>
          <w:p w:rsidR="0009017F" w:rsidRDefault="0048298B">
            <w:pPr>
              <w:jc w:val="center"/>
            </w:pPr>
            <w:r>
              <w:rPr>
                <w:b/>
                <w:bCs/>
                <w:color w:val="000000"/>
                <w:lang w:val="vi-VN"/>
              </w:rPr>
              <w:t>THỦ TƯỚNG</w:t>
            </w:r>
            <w:r>
              <w:rPr>
                <w:b/>
                <w:bCs/>
                <w:lang w:val="vi-VN"/>
              </w:rPr>
              <w:br/>
            </w:r>
            <w:r>
              <w:rPr>
                <w:b/>
                <w:bCs/>
                <w:color w:val="000000"/>
                <w:lang w:val="vi-VN"/>
              </w:rPr>
              <w:br/>
            </w:r>
            <w:r w:rsidR="002C63A2">
              <w:rPr>
                <w:b/>
                <w:bCs/>
                <w:color w:val="000000"/>
              </w:rPr>
              <w:t>đã ký</w:t>
            </w:r>
            <w:r>
              <w:rPr>
                <w:b/>
                <w:bCs/>
                <w:color w:val="000000"/>
                <w:lang w:val="vi-VN"/>
              </w:rPr>
              <w:br/>
            </w:r>
            <w:r>
              <w:rPr>
                <w:b/>
                <w:bCs/>
                <w:color w:val="000000"/>
                <w:lang w:val="vi-VN"/>
              </w:rPr>
              <w:br/>
            </w:r>
            <w:r>
              <w:rPr>
                <w:b/>
                <w:bCs/>
                <w:color w:val="000000"/>
                <w:lang w:val="vi-VN"/>
              </w:rPr>
              <w:br/>
              <w:t>Nguyễn Xuân Phúc</w:t>
            </w:r>
          </w:p>
        </w:tc>
      </w:tr>
    </w:tbl>
    <w:p w:rsidR="0048298B" w:rsidRDefault="0048298B">
      <w:pPr>
        <w:spacing w:after="120"/>
      </w:pPr>
      <w:r>
        <w:rPr>
          <w:lang w:val="vi-VN"/>
        </w:rPr>
        <w:t> </w:t>
      </w:r>
    </w:p>
    <w:sectPr w:rsidR="0048298B" w:rsidSect="00BE6827">
      <w:pgSz w:w="11907" w:h="16840" w:code="9"/>
      <w:pgMar w:top="1418" w:right="851" w:bottom="1418"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SortMethod w:val="0000"/>
  <w:defaultTabStop w:val="720"/>
  <w:noPunctuationKerning/>
  <w:characterSpacingControl w:val="doNotCompress"/>
  <w:compat/>
  <w:rsids>
    <w:rsidRoot w:val="00874167"/>
    <w:rsid w:val="0009017F"/>
    <w:rsid w:val="00144884"/>
    <w:rsid w:val="002C63A2"/>
    <w:rsid w:val="0048298B"/>
    <w:rsid w:val="00874167"/>
    <w:rsid w:val="008E6A1E"/>
    <w:rsid w:val="00BE6827"/>
  </w:rsids>
  <m:mathPr>
    <m:mathFont m:val="Cambria Math"/>
    <m:brkBin m:val="before"/>
    <m:brkBinSub m:val="--"/>
    <m:smallFrac m:val="off"/>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1721</Words>
  <Characters>9810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1601-01-01T00:00:00Z</cp:lastPrinted>
  <dcterms:created xsi:type="dcterms:W3CDTF">2020-05-27T03:04:00Z</dcterms:created>
  <dcterms:modified xsi:type="dcterms:W3CDTF">2020-05-27T03:04:00Z</dcterms:modified>
</cp:coreProperties>
</file>