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DB" w:rsidRPr="001C014C" w:rsidRDefault="00A226DB" w:rsidP="001C014C">
      <w:pPr>
        <w:spacing w:after="120" w:line="240" w:lineRule="auto"/>
        <w:jc w:val="center"/>
        <w:rPr>
          <w:rFonts w:cs="Times New Roman"/>
          <w:b/>
          <w:szCs w:val="28"/>
        </w:rPr>
      </w:pPr>
      <w:r w:rsidRPr="001C014C">
        <w:rPr>
          <w:rFonts w:cs="Times New Roman"/>
          <w:b/>
          <w:szCs w:val="28"/>
        </w:rPr>
        <w:t>(Trích)</w:t>
      </w:r>
    </w:p>
    <w:p w:rsidR="00AC09E6" w:rsidRPr="001C014C" w:rsidRDefault="00A226DB" w:rsidP="001C014C">
      <w:pPr>
        <w:spacing w:before="120" w:after="240" w:line="240" w:lineRule="auto"/>
        <w:jc w:val="center"/>
        <w:rPr>
          <w:rFonts w:cs="Times New Roman"/>
          <w:b/>
          <w:szCs w:val="28"/>
        </w:rPr>
      </w:pPr>
      <w:r w:rsidRPr="001C014C">
        <w:rPr>
          <w:rFonts w:cs="Times New Roman"/>
          <w:b/>
          <w:szCs w:val="28"/>
        </w:rPr>
        <w:t xml:space="preserve">Bộ chỉ số về giới </w:t>
      </w:r>
      <w:r w:rsidR="005E51E1" w:rsidRPr="001C014C">
        <w:rPr>
          <w:rFonts w:cs="Times New Roman"/>
          <w:b/>
          <w:szCs w:val="28"/>
        </w:rPr>
        <w:t>trong/cho</w:t>
      </w:r>
      <w:r w:rsidRPr="001C014C">
        <w:rPr>
          <w:rFonts w:cs="Times New Roman"/>
          <w:b/>
          <w:szCs w:val="28"/>
        </w:rPr>
        <w:t xml:space="preserve"> truyền thông</w:t>
      </w:r>
    </w:p>
    <w:p w:rsidR="008236EC" w:rsidRPr="001C014C" w:rsidRDefault="00AC09E6" w:rsidP="00DC1472">
      <w:pPr>
        <w:spacing w:before="120" w:after="120" w:line="288" w:lineRule="auto"/>
        <w:jc w:val="both"/>
        <w:rPr>
          <w:rFonts w:cs="Times New Roman"/>
          <w:b/>
          <w:szCs w:val="28"/>
        </w:rPr>
      </w:pPr>
      <w:r w:rsidRPr="001C014C">
        <w:rPr>
          <w:rFonts w:cs="Times New Roman"/>
          <w:b/>
          <w:szCs w:val="28"/>
        </w:rPr>
        <w:t xml:space="preserve">Bộ chỉ số về giới cho truyền thông - </w:t>
      </w:r>
      <w:r w:rsidR="008236EC" w:rsidRPr="001C014C">
        <w:rPr>
          <w:rFonts w:cs="Times New Roman"/>
          <w:b/>
          <w:szCs w:val="28"/>
        </w:rPr>
        <w:t>Bộ chỉ số đánh giá bình đẳng giới trong quản lý và nội dung truyền thông</w:t>
      </w:r>
      <w:r w:rsidR="008236EC" w:rsidRPr="001C014C">
        <w:rPr>
          <w:rFonts w:cs="Times New Roman"/>
          <w:b/>
          <w:bCs/>
          <w:szCs w:val="28"/>
        </w:rPr>
        <w:t xml:space="preserve">, được </w:t>
      </w:r>
      <w:r w:rsidRPr="001C014C">
        <w:rPr>
          <w:rFonts w:cs="Times New Roman"/>
          <w:b/>
          <w:szCs w:val="28"/>
        </w:rPr>
        <w:t>tổ chức Giáo dục, Khoa học và Văn hóa Liên hợp quốc</w:t>
      </w:r>
      <w:r w:rsidRPr="001C014C">
        <w:rPr>
          <w:rFonts w:cs="Times New Roman"/>
          <w:b/>
          <w:bCs/>
          <w:szCs w:val="28"/>
        </w:rPr>
        <w:t xml:space="preserve"> </w:t>
      </w:r>
      <w:r w:rsidR="008236EC" w:rsidRPr="001C014C">
        <w:rPr>
          <w:rFonts w:cs="Times New Roman"/>
          <w:b/>
          <w:bCs/>
          <w:szCs w:val="28"/>
        </w:rPr>
        <w:t>x</w:t>
      </w:r>
      <w:r w:rsidR="008236EC" w:rsidRPr="001C014C">
        <w:rPr>
          <w:rFonts w:cs="Times New Roman"/>
          <w:b/>
          <w:szCs w:val="28"/>
        </w:rPr>
        <w:t>uất bản năm 2012</w:t>
      </w:r>
      <w:r w:rsidRPr="001C014C">
        <w:rPr>
          <w:rFonts w:cs="Times New Roman"/>
          <w:b/>
          <w:szCs w:val="28"/>
        </w:rPr>
        <w:t>.</w:t>
      </w:r>
    </w:p>
    <w:p w:rsidR="00A226DB" w:rsidRPr="001C014C" w:rsidRDefault="00AC766C" w:rsidP="00DC1472">
      <w:pPr>
        <w:spacing w:before="120" w:after="120" w:line="288" w:lineRule="auto"/>
        <w:jc w:val="both"/>
        <w:rPr>
          <w:rFonts w:cs="Times New Roman"/>
          <w:b/>
          <w:szCs w:val="28"/>
        </w:rPr>
      </w:pPr>
      <w:r>
        <w:rPr>
          <w:rFonts w:cs="Times New Roman"/>
          <w:b/>
          <w:szCs w:val="28"/>
        </w:rPr>
        <w:t>Truyền thông v</w:t>
      </w:r>
      <w:r w:rsidR="001C014C" w:rsidRPr="001C014C">
        <w:rPr>
          <w:rFonts w:cs="Times New Roman"/>
          <w:b/>
          <w:szCs w:val="28"/>
        </w:rPr>
        <w:t>ề b</w:t>
      </w:r>
      <w:r w:rsidR="00A226DB" w:rsidRPr="001C014C">
        <w:rPr>
          <w:rFonts w:cs="Times New Roman"/>
          <w:b/>
          <w:szCs w:val="28"/>
        </w:rPr>
        <w:t>ình đ</w:t>
      </w:r>
      <w:r w:rsidR="001C014C" w:rsidRPr="001C014C">
        <w:rPr>
          <w:rFonts w:cs="Times New Roman"/>
          <w:b/>
          <w:szCs w:val="28"/>
        </w:rPr>
        <w:t>ẳ</w:t>
      </w:r>
      <w:r w:rsidR="00A226DB" w:rsidRPr="001C014C">
        <w:rPr>
          <w:rFonts w:cs="Times New Roman"/>
          <w:b/>
          <w:szCs w:val="28"/>
        </w:rPr>
        <w:t>ng giới tại công sở và điều kiện làm việc</w:t>
      </w:r>
      <w:r w:rsidR="001C014C" w:rsidRPr="001C014C">
        <w:rPr>
          <w:rFonts w:cs="Times New Roman"/>
          <w:b/>
          <w:szCs w:val="28"/>
        </w:rPr>
        <w:t>:</w:t>
      </w:r>
    </w:p>
    <w:p w:rsidR="00A226DB" w:rsidRPr="001C014C" w:rsidRDefault="00D8124D" w:rsidP="00DC1472">
      <w:pPr>
        <w:spacing w:before="120" w:after="120" w:line="288" w:lineRule="auto"/>
        <w:jc w:val="both"/>
        <w:rPr>
          <w:rFonts w:cs="Times New Roman"/>
          <w:b/>
          <w:i/>
          <w:szCs w:val="28"/>
        </w:rPr>
      </w:pPr>
      <w:r w:rsidRPr="001C014C">
        <w:rPr>
          <w:rFonts w:cs="Times New Roman"/>
          <w:b/>
          <w:i/>
          <w:szCs w:val="28"/>
        </w:rPr>
        <w:t xml:space="preserve">* </w:t>
      </w:r>
      <w:r w:rsidR="0065319D" w:rsidRPr="001C014C">
        <w:rPr>
          <w:rFonts w:cs="Times New Roman"/>
          <w:b/>
          <w:i/>
          <w:szCs w:val="28"/>
        </w:rPr>
        <w:t>Mục tiêu chiến lược</w:t>
      </w:r>
      <w:r w:rsidR="008236EC" w:rsidRPr="001C014C">
        <w:rPr>
          <w:rFonts w:cs="Times New Roman"/>
          <w:b/>
          <w:i/>
          <w:szCs w:val="28"/>
        </w:rPr>
        <w:t xml:space="preserve"> 1:</w:t>
      </w:r>
      <w:r w:rsidR="00A226DB" w:rsidRPr="001C014C">
        <w:rPr>
          <w:rFonts w:cs="Times New Roman"/>
          <w:b/>
          <w:i/>
          <w:szCs w:val="28"/>
        </w:rPr>
        <w:t xml:space="preserve"> </w:t>
      </w:r>
      <w:r w:rsidR="008236EC" w:rsidRPr="001C014C">
        <w:rPr>
          <w:rFonts w:cs="Times New Roman"/>
          <w:b/>
          <w:i/>
          <w:szCs w:val="28"/>
        </w:rPr>
        <w:t>Đ</w:t>
      </w:r>
      <w:r w:rsidR="00A226DB" w:rsidRPr="001C014C">
        <w:rPr>
          <w:rFonts w:cs="Times New Roman"/>
          <w:b/>
          <w:i/>
          <w:szCs w:val="28"/>
        </w:rPr>
        <w:t xml:space="preserve">ối xử bình </w:t>
      </w:r>
      <w:bookmarkStart w:id="0" w:name="_GoBack"/>
      <w:bookmarkEnd w:id="0"/>
      <w:r w:rsidR="00A226DB" w:rsidRPr="001C014C">
        <w:rPr>
          <w:rFonts w:cs="Times New Roman"/>
          <w:b/>
          <w:i/>
          <w:szCs w:val="28"/>
        </w:rPr>
        <w:t>đẳng và công nhận năng lực của phụ nữ và nam giới như nhau tại nơi làm việc</w:t>
      </w:r>
      <w:r w:rsidR="0065319D" w:rsidRPr="001C014C">
        <w:rPr>
          <w:rFonts w:cs="Times New Roman"/>
          <w:b/>
          <w:i/>
          <w:szCs w:val="28"/>
        </w:rPr>
        <w:t>.</w:t>
      </w:r>
    </w:p>
    <w:p w:rsidR="008236EC" w:rsidRPr="001C014C" w:rsidRDefault="0065319D" w:rsidP="00DC1472">
      <w:pPr>
        <w:spacing w:before="120" w:after="120" w:line="288" w:lineRule="auto"/>
        <w:jc w:val="both"/>
        <w:rPr>
          <w:rFonts w:cs="Times New Roman"/>
          <w:i/>
          <w:szCs w:val="28"/>
        </w:rPr>
      </w:pPr>
      <w:r w:rsidRPr="001C014C">
        <w:rPr>
          <w:rFonts w:cs="Times New Roman"/>
          <w:i/>
          <w:szCs w:val="28"/>
        </w:rPr>
        <w:t>Các Chỉ số đánh giá</w:t>
      </w:r>
      <w:r w:rsidR="00A226DB" w:rsidRPr="001C014C">
        <w:rPr>
          <w:rFonts w:cs="Times New Roman"/>
          <w:i/>
          <w:szCs w:val="28"/>
        </w:rPr>
        <w:t xml:space="preserve">: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 </w:t>
      </w:r>
      <w:r w:rsidR="0065319D" w:rsidRPr="001C014C">
        <w:rPr>
          <w:rFonts w:cs="Times New Roman"/>
          <w:szCs w:val="28"/>
        </w:rPr>
        <w:t>C</w:t>
      </w:r>
      <w:r w:rsidRPr="001C014C">
        <w:rPr>
          <w:rFonts w:cs="Times New Roman"/>
          <w:szCs w:val="28"/>
        </w:rPr>
        <w:t xml:space="preserve">ó bộ phận phụ trách giới hoặc (các) cán bộ chuyên trách lồng ghép giới để giám sát và đánh  giá bình đẳng giới tại nơi làm việc.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2. </w:t>
      </w:r>
      <w:r w:rsidR="0065319D" w:rsidRPr="001C014C">
        <w:rPr>
          <w:rFonts w:cs="Times New Roman"/>
          <w:szCs w:val="28"/>
        </w:rPr>
        <w:t>N</w:t>
      </w:r>
      <w:r w:rsidRPr="001C014C">
        <w:rPr>
          <w:rFonts w:cs="Times New Roman"/>
          <w:szCs w:val="28"/>
        </w:rPr>
        <w:t xml:space="preserve">hân viên biết rằng có bộ phận chuyên trách về giới và (các) cán bộ về lồng ghép giới chuyên trách giải quyết các mối quan tâm của cả phụ nữ và nam giới. 3. </w:t>
      </w:r>
      <w:r w:rsidR="0065319D" w:rsidRPr="001C014C">
        <w:rPr>
          <w:rFonts w:cs="Times New Roman"/>
          <w:szCs w:val="28"/>
        </w:rPr>
        <w:t>C</w:t>
      </w:r>
      <w:r w:rsidRPr="001C014C">
        <w:rPr>
          <w:rFonts w:cs="Times New Roman"/>
          <w:szCs w:val="28"/>
        </w:rPr>
        <w:t xml:space="preserve">ó cơ chế giám sát và đánh giá bình đẳng giới tại nơi làm việc.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4. </w:t>
      </w:r>
      <w:r w:rsidR="0065319D" w:rsidRPr="001C014C">
        <w:rPr>
          <w:rFonts w:cs="Times New Roman"/>
          <w:szCs w:val="28"/>
        </w:rPr>
        <w:t>T</w:t>
      </w:r>
      <w:r w:rsidRPr="001C014C">
        <w:rPr>
          <w:rFonts w:cs="Times New Roman"/>
          <w:szCs w:val="28"/>
        </w:rPr>
        <w:t>ỷ lệ nữ và nam làm việc tại các bộ phận trong tổ chức truyền thông (ví dụ</w:t>
      </w:r>
      <w:r w:rsidR="001C014C" w:rsidRPr="001C014C">
        <w:rPr>
          <w:rFonts w:cs="Times New Roman"/>
          <w:szCs w:val="28"/>
        </w:rPr>
        <w:t xml:space="preserve">: phòng tin và </w:t>
      </w:r>
      <w:r w:rsidRPr="001C014C">
        <w:rPr>
          <w:rFonts w:cs="Times New Roman"/>
          <w:szCs w:val="28"/>
        </w:rPr>
        <w:t xml:space="preserve">phòng sản xuất chương trình) và tất cả các cấp độ (cấp quản lý cao nhất, trung và thấp).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5. </w:t>
      </w:r>
      <w:r w:rsidR="0065319D" w:rsidRPr="001C014C">
        <w:rPr>
          <w:rFonts w:cs="Times New Roman"/>
          <w:szCs w:val="28"/>
        </w:rPr>
        <w:t>T</w:t>
      </w:r>
      <w:r w:rsidRPr="001C014C">
        <w:rPr>
          <w:rFonts w:cs="Times New Roman"/>
          <w:szCs w:val="28"/>
        </w:rPr>
        <w:t xml:space="preserve">ổng kết và báo cáo định kỳ về các hoạt động nhằm nâng tỷ lệ phụ nữ làm việc tại phòng tin tức.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6. </w:t>
      </w:r>
      <w:r w:rsidR="0065319D" w:rsidRPr="001C014C">
        <w:rPr>
          <w:rFonts w:cs="Times New Roman"/>
          <w:szCs w:val="28"/>
        </w:rPr>
        <w:t>C</w:t>
      </w:r>
      <w:r w:rsidRPr="001C014C">
        <w:rPr>
          <w:rFonts w:cs="Times New Roman"/>
          <w:szCs w:val="28"/>
        </w:rPr>
        <w:t>ó các chính sách đảm bảo đối xử bình đẳng liên quan tới điều kiện/môi trường làm việ</w:t>
      </w:r>
      <w:r w:rsidR="001C014C" w:rsidRPr="001C014C">
        <w:rPr>
          <w:rFonts w:cs="Times New Roman"/>
          <w:szCs w:val="28"/>
        </w:rPr>
        <w:t xml:space="preserve">c và </w:t>
      </w:r>
      <w:r w:rsidRPr="001C014C">
        <w:rPr>
          <w:rFonts w:cs="Times New Roman"/>
          <w:szCs w:val="28"/>
        </w:rPr>
        <w:t xml:space="preserve">quyền lợi liên quan tới lương bổng và cơ hội thăng tiến.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7. </w:t>
      </w:r>
      <w:r w:rsidR="0065319D" w:rsidRPr="001C014C">
        <w:rPr>
          <w:rFonts w:cs="Times New Roman"/>
          <w:szCs w:val="28"/>
        </w:rPr>
        <w:t>T</w:t>
      </w:r>
      <w:r w:rsidRPr="001C014C">
        <w:rPr>
          <w:rFonts w:cs="Times New Roman"/>
          <w:szCs w:val="28"/>
        </w:rPr>
        <w:t xml:space="preserve">ổng kết và báo cáo định kỳ về lương bổng và tỷ lệ thăng tiến của nữ và nam.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8. </w:t>
      </w:r>
      <w:r w:rsidR="0065319D" w:rsidRPr="001C014C">
        <w:rPr>
          <w:rFonts w:cs="Times New Roman"/>
          <w:szCs w:val="28"/>
        </w:rPr>
        <w:t>T</w:t>
      </w:r>
      <w:r w:rsidRPr="001C014C">
        <w:rPr>
          <w:rFonts w:cs="Times New Roman"/>
          <w:szCs w:val="28"/>
        </w:rPr>
        <w:t xml:space="preserve">ỷ lệ nữ và nam thăng tiến hàng năm và tăng lương theo các chính sách đã ban hành.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9. </w:t>
      </w:r>
      <w:r w:rsidR="0065319D" w:rsidRPr="001C014C">
        <w:rPr>
          <w:rFonts w:cs="Times New Roman"/>
          <w:szCs w:val="28"/>
        </w:rPr>
        <w:t>C</w:t>
      </w:r>
      <w:r w:rsidRPr="001C014C">
        <w:rPr>
          <w:rFonts w:cs="Times New Roman"/>
          <w:szCs w:val="28"/>
        </w:rPr>
        <w:t xml:space="preserve">ó các điều kiện như nhau trong công việc và hưởng lợi, kể cả chính sách nghỉ hưu. </w:t>
      </w:r>
    </w:p>
    <w:p w:rsidR="00A226DB" w:rsidRPr="001C014C" w:rsidRDefault="00A226DB" w:rsidP="00DC1472">
      <w:pPr>
        <w:spacing w:before="120" w:after="120" w:line="288" w:lineRule="auto"/>
        <w:jc w:val="both"/>
        <w:rPr>
          <w:rFonts w:cs="Times New Roman"/>
          <w:szCs w:val="28"/>
        </w:rPr>
      </w:pPr>
      <w:r w:rsidRPr="001C014C">
        <w:rPr>
          <w:rFonts w:cs="Times New Roman"/>
          <w:szCs w:val="28"/>
        </w:rPr>
        <w:t xml:space="preserve">10. </w:t>
      </w:r>
      <w:r w:rsidR="0065319D" w:rsidRPr="001C014C">
        <w:rPr>
          <w:rFonts w:cs="Times New Roman"/>
          <w:szCs w:val="28"/>
        </w:rPr>
        <w:t>C</w:t>
      </w:r>
      <w:r w:rsidRPr="001C014C">
        <w:rPr>
          <w:rFonts w:cs="Times New Roman"/>
          <w:szCs w:val="28"/>
        </w:rPr>
        <w:t>ó các cách thức tuyển dụng công khai và bình đẳng (ví dụ: Ban giám khảo có số lượ</w:t>
      </w:r>
      <w:r w:rsidR="008236EC" w:rsidRPr="001C014C">
        <w:rPr>
          <w:rFonts w:cs="Times New Roman"/>
          <w:szCs w:val="28"/>
        </w:rPr>
        <w:t xml:space="preserve">ng nam </w:t>
      </w:r>
      <w:r w:rsidRPr="001C014C">
        <w:rPr>
          <w:rFonts w:cs="Times New Roman"/>
          <w:szCs w:val="28"/>
        </w:rPr>
        <w:t>nữ ngang nhau, cán bộ chuyên trách giới tham gia vào quá trình/chương trình tuyển  dụng của tổ chức truyền thông trong thời điểm nhất định nào đó).</w:t>
      </w:r>
      <w:r w:rsidR="008236EC" w:rsidRPr="001C014C">
        <w:rPr>
          <w:rFonts w:cs="Times New Roman"/>
          <w:szCs w:val="28"/>
        </w:rPr>
        <w:t xml:space="preserve"> </w:t>
      </w:r>
    </w:p>
    <w:p w:rsidR="001C014C" w:rsidRPr="001C014C" w:rsidRDefault="00A226DB" w:rsidP="00DC1472">
      <w:pPr>
        <w:spacing w:before="120" w:after="120" w:line="288" w:lineRule="auto"/>
        <w:jc w:val="both"/>
        <w:rPr>
          <w:rFonts w:cs="Times New Roman"/>
          <w:szCs w:val="28"/>
        </w:rPr>
      </w:pPr>
      <w:r w:rsidRPr="001C014C">
        <w:rPr>
          <w:rFonts w:cs="Times New Roman"/>
          <w:szCs w:val="28"/>
        </w:rPr>
        <w:t xml:space="preserve">11. </w:t>
      </w:r>
      <w:r w:rsidR="0065319D" w:rsidRPr="001C014C">
        <w:rPr>
          <w:rFonts w:cs="Times New Roman"/>
          <w:szCs w:val="28"/>
        </w:rPr>
        <w:t>C</w:t>
      </w:r>
      <w:r w:rsidRPr="001C014C">
        <w:rPr>
          <w:rFonts w:cs="Times New Roman"/>
          <w:szCs w:val="28"/>
        </w:rPr>
        <w:t xml:space="preserve">ó những thỏa thuận tập thể đảm bảo đối xử bình đẳng giữa nam và nữ. </w:t>
      </w:r>
    </w:p>
    <w:p w:rsidR="008236EC" w:rsidRPr="001C014C" w:rsidRDefault="00A226DB" w:rsidP="00DC1472">
      <w:pPr>
        <w:spacing w:before="120" w:after="120" w:line="288" w:lineRule="auto"/>
        <w:jc w:val="both"/>
        <w:rPr>
          <w:rFonts w:cs="Times New Roman"/>
          <w:szCs w:val="28"/>
        </w:rPr>
      </w:pPr>
      <w:r w:rsidRPr="001C014C">
        <w:rPr>
          <w:rFonts w:cs="Times New Roman"/>
          <w:szCs w:val="28"/>
        </w:rPr>
        <w:lastRenderedPageBreak/>
        <w:t xml:space="preserve">12. các chính sách liên quan tới bình đẳng giới tuân thủ các điểu khoản của </w:t>
      </w:r>
      <w:r w:rsidR="001C014C" w:rsidRPr="001C014C">
        <w:rPr>
          <w:rFonts w:cs="Times New Roman"/>
          <w:szCs w:val="28"/>
        </w:rPr>
        <w:t>C</w:t>
      </w:r>
      <w:r w:rsidRPr="001C014C">
        <w:rPr>
          <w:rFonts w:cs="Times New Roman"/>
          <w:szCs w:val="28"/>
        </w:rPr>
        <w:t>E</w:t>
      </w:r>
      <w:r w:rsidR="001C014C" w:rsidRPr="001C014C">
        <w:rPr>
          <w:rFonts w:cs="Times New Roman"/>
          <w:szCs w:val="28"/>
        </w:rPr>
        <w:t>D</w:t>
      </w:r>
      <w:r w:rsidRPr="001C014C">
        <w:rPr>
          <w:rFonts w:cs="Times New Roman"/>
          <w:szCs w:val="28"/>
        </w:rPr>
        <w:t>AW</w:t>
      </w:r>
      <w:r w:rsidR="001C014C" w:rsidRPr="001C014C">
        <w:rPr>
          <w:rFonts w:cs="Times New Roman"/>
          <w:szCs w:val="28"/>
        </w:rPr>
        <w:t xml:space="preserve"> (</w:t>
      </w:r>
      <w:r w:rsidR="001C014C" w:rsidRPr="001C014C">
        <w:rPr>
          <w:rFonts w:cs="Times New Roman"/>
          <w:szCs w:val="28"/>
          <w:shd w:val="clear" w:color="auto" w:fill="FFFFFF"/>
        </w:rPr>
        <w:t>Công ước của Liên Hợp Quốc về xóa bỏ tất cả các hình thức phân biệt đối xử chống lại phụ nữ</w:t>
      </w:r>
      <w:r w:rsidR="001C014C" w:rsidRPr="001C014C">
        <w:rPr>
          <w:rFonts w:cs="Times New Roman"/>
          <w:szCs w:val="28"/>
          <w:shd w:val="clear" w:color="auto" w:fill="FFFFFF"/>
        </w:rPr>
        <w:t>)</w:t>
      </w:r>
      <w:r w:rsidRPr="001C014C">
        <w:rPr>
          <w:rFonts w:cs="Times New Roman"/>
          <w:szCs w:val="28"/>
        </w:rPr>
        <w:t xml:space="preserve"> như điề</w:t>
      </w:r>
      <w:r w:rsidR="008236EC" w:rsidRPr="001C014C">
        <w:rPr>
          <w:rFonts w:cs="Times New Roman"/>
          <w:szCs w:val="28"/>
        </w:rPr>
        <w:t xml:space="preserve">u </w:t>
      </w:r>
      <w:r w:rsidRPr="001C014C">
        <w:rPr>
          <w:rFonts w:cs="Times New Roman"/>
          <w:szCs w:val="28"/>
        </w:rPr>
        <w:t>2,</w:t>
      </w:r>
      <w:r w:rsidR="001C014C" w:rsidRPr="001C014C">
        <w:rPr>
          <w:rFonts w:cs="Times New Roman"/>
          <w:szCs w:val="28"/>
        </w:rPr>
        <w:t xml:space="preserve"> 4,10,11,</w:t>
      </w:r>
      <w:r w:rsidRPr="001C014C">
        <w:rPr>
          <w:rFonts w:cs="Times New Roman"/>
          <w:szCs w:val="28"/>
        </w:rPr>
        <w:t xml:space="preserve">vv…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13. </w:t>
      </w:r>
      <w:r w:rsidR="0065319D" w:rsidRPr="001C014C">
        <w:rPr>
          <w:rFonts w:cs="Times New Roman"/>
          <w:szCs w:val="28"/>
        </w:rPr>
        <w:t>G</w:t>
      </w:r>
      <w:r w:rsidRPr="001C014C">
        <w:rPr>
          <w:rFonts w:cs="Times New Roman"/>
          <w:szCs w:val="28"/>
        </w:rPr>
        <w:t xml:space="preserve">iám sát phân bổ ngân sách cho hoạt động bình đẳng giới có sự tham gia của phụ nữ.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14. </w:t>
      </w:r>
      <w:r w:rsidR="0065319D" w:rsidRPr="001C014C">
        <w:rPr>
          <w:rFonts w:cs="Times New Roman"/>
          <w:szCs w:val="28"/>
        </w:rPr>
        <w:t>C</w:t>
      </w:r>
      <w:r w:rsidRPr="001C014C">
        <w:rPr>
          <w:rFonts w:cs="Times New Roman"/>
          <w:szCs w:val="28"/>
        </w:rPr>
        <w:t xml:space="preserve">ó các chính sách về nhân lực về giới kể cả đối xử bình đẳng.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15. </w:t>
      </w:r>
      <w:r w:rsidR="0065319D" w:rsidRPr="001C014C">
        <w:rPr>
          <w:rFonts w:cs="Times New Roman"/>
          <w:szCs w:val="28"/>
        </w:rPr>
        <w:t>C</w:t>
      </w:r>
      <w:r w:rsidRPr="001C014C">
        <w:rPr>
          <w:rFonts w:cs="Times New Roman"/>
          <w:szCs w:val="28"/>
        </w:rPr>
        <w:t xml:space="preserve">ông bố các chính sách nhân lực về giới.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16. </w:t>
      </w:r>
      <w:r w:rsidR="0065319D" w:rsidRPr="001C014C">
        <w:rPr>
          <w:rFonts w:cs="Times New Roman"/>
          <w:szCs w:val="28"/>
        </w:rPr>
        <w:t>C</w:t>
      </w:r>
      <w:r w:rsidRPr="001C014C">
        <w:rPr>
          <w:rFonts w:cs="Times New Roman"/>
          <w:szCs w:val="28"/>
        </w:rPr>
        <w:t>ác tổ chức truyền thông tuyên truyền cho nhân viên về các luật pháp về lao độ</w:t>
      </w:r>
      <w:r w:rsidR="0065319D" w:rsidRPr="001C014C">
        <w:rPr>
          <w:rFonts w:cs="Times New Roman"/>
          <w:szCs w:val="28"/>
        </w:rPr>
        <w:t xml:space="preserve">ng liên quan </w:t>
      </w:r>
      <w:r w:rsidRPr="001C014C">
        <w:rPr>
          <w:rFonts w:cs="Times New Roman"/>
          <w:szCs w:val="28"/>
        </w:rPr>
        <w:t xml:space="preserve">tới đối xử bình đẳng với phụ nữ và nam giới.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17. </w:t>
      </w:r>
      <w:r w:rsidR="0065319D" w:rsidRPr="001C014C">
        <w:rPr>
          <w:rFonts w:cs="Times New Roman"/>
          <w:szCs w:val="28"/>
        </w:rPr>
        <w:t>T</w:t>
      </w:r>
      <w:r w:rsidRPr="001C014C">
        <w:rPr>
          <w:rFonts w:cs="Times New Roman"/>
          <w:szCs w:val="28"/>
        </w:rPr>
        <w:t xml:space="preserve">ỷ lệ nhân viên nam và nữ ký hợp đồng bán thời gian.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18. </w:t>
      </w:r>
      <w:r w:rsidR="0065319D" w:rsidRPr="001C014C">
        <w:rPr>
          <w:rFonts w:cs="Times New Roman"/>
          <w:szCs w:val="28"/>
        </w:rPr>
        <w:t>T</w:t>
      </w:r>
      <w:r w:rsidRPr="001C014C">
        <w:rPr>
          <w:rFonts w:cs="Times New Roman"/>
          <w:szCs w:val="28"/>
        </w:rPr>
        <w:t xml:space="preserve">ỷ lệ nhân viên nam và nữ ký hợp đồng biên chế.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19. </w:t>
      </w:r>
      <w:r w:rsidR="0065319D" w:rsidRPr="001C014C">
        <w:rPr>
          <w:rFonts w:cs="Times New Roman"/>
          <w:szCs w:val="28"/>
        </w:rPr>
        <w:t>T</w:t>
      </w:r>
      <w:r w:rsidRPr="001C014C">
        <w:rPr>
          <w:rFonts w:cs="Times New Roman"/>
          <w:szCs w:val="28"/>
        </w:rPr>
        <w:t xml:space="preserve">ỷ lệ nhân viên nam và nữ sản xuất hoặc đưa tin về các chủ đề tin tức (ví dụ: thể thao, chính trị  và xung đột vũ trang).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20. </w:t>
      </w:r>
      <w:r w:rsidR="0065319D" w:rsidRPr="001C014C">
        <w:rPr>
          <w:rFonts w:cs="Times New Roman"/>
          <w:szCs w:val="28"/>
        </w:rPr>
        <w:t>C</w:t>
      </w:r>
      <w:r w:rsidRPr="001C014C">
        <w:rPr>
          <w:rFonts w:cs="Times New Roman"/>
          <w:szCs w:val="28"/>
        </w:rPr>
        <w:t xml:space="preserve">ác hành động nâng tỷ lệ phụ nữ sản xuất hoặc đưa tin về các chủ đề khác nhau tại những nơi  tỷ lệ này còn thấp (ví dụ: có chỉ tiêu). </w:t>
      </w:r>
    </w:p>
    <w:p w:rsidR="00A226DB" w:rsidRPr="001C014C" w:rsidRDefault="00A226DB" w:rsidP="00DC1472">
      <w:pPr>
        <w:spacing w:before="120" w:after="120" w:line="288" w:lineRule="auto"/>
        <w:jc w:val="both"/>
        <w:rPr>
          <w:rFonts w:cs="Times New Roman"/>
          <w:szCs w:val="28"/>
        </w:rPr>
      </w:pPr>
      <w:r w:rsidRPr="001C014C">
        <w:rPr>
          <w:rFonts w:cs="Times New Roman"/>
          <w:szCs w:val="28"/>
        </w:rPr>
        <w:t xml:space="preserve">21. </w:t>
      </w:r>
      <w:r w:rsidR="0065319D" w:rsidRPr="001C014C">
        <w:rPr>
          <w:rFonts w:cs="Times New Roman"/>
          <w:szCs w:val="28"/>
        </w:rPr>
        <w:t>T</w:t>
      </w:r>
      <w:r w:rsidRPr="001C014C">
        <w:rPr>
          <w:rFonts w:cs="Times New Roman"/>
          <w:szCs w:val="28"/>
        </w:rPr>
        <w:t>ổng kết và báo cáo định kỳ về các hành động tăng cường sự tham gia của phụ nữ (ví dụ: sả</w:t>
      </w:r>
      <w:r w:rsidR="008236EC" w:rsidRPr="001C014C">
        <w:rPr>
          <w:rFonts w:cs="Times New Roman"/>
          <w:szCs w:val="28"/>
        </w:rPr>
        <w:t xml:space="preserve">n </w:t>
      </w:r>
      <w:r w:rsidRPr="001C014C">
        <w:rPr>
          <w:rFonts w:cs="Times New Roman"/>
          <w:szCs w:val="28"/>
        </w:rPr>
        <w:t>xuất và đưa tin bài) vào tất cả các chủ đề tin tức.</w:t>
      </w:r>
    </w:p>
    <w:p w:rsidR="00A226DB" w:rsidRPr="001C014C" w:rsidRDefault="00D8124D" w:rsidP="00DC1472">
      <w:pPr>
        <w:spacing w:before="120" w:after="120" w:line="288" w:lineRule="auto"/>
        <w:jc w:val="both"/>
        <w:rPr>
          <w:rFonts w:cs="Times New Roman"/>
          <w:b/>
          <w:i/>
          <w:szCs w:val="28"/>
        </w:rPr>
      </w:pPr>
      <w:r w:rsidRPr="001C014C">
        <w:rPr>
          <w:rFonts w:cs="Times New Roman"/>
          <w:b/>
          <w:i/>
          <w:szCs w:val="28"/>
        </w:rPr>
        <w:t xml:space="preserve">* </w:t>
      </w:r>
      <w:r w:rsidR="0065319D" w:rsidRPr="001C014C">
        <w:rPr>
          <w:rFonts w:cs="Times New Roman"/>
          <w:b/>
          <w:i/>
          <w:szCs w:val="28"/>
        </w:rPr>
        <w:t>Mục tiêu chiến lược</w:t>
      </w:r>
      <w:r w:rsidR="008236EC" w:rsidRPr="001C014C">
        <w:rPr>
          <w:rFonts w:cs="Times New Roman"/>
          <w:b/>
          <w:i/>
          <w:szCs w:val="28"/>
        </w:rPr>
        <w:t xml:space="preserve"> 2:</w:t>
      </w:r>
      <w:r w:rsidR="008236EC" w:rsidRPr="001C014C">
        <w:rPr>
          <w:rFonts w:cs="Times New Roman"/>
          <w:i/>
          <w:szCs w:val="28"/>
        </w:rPr>
        <w:t xml:space="preserve"> </w:t>
      </w:r>
      <w:r w:rsidR="00A226DB" w:rsidRPr="001C014C">
        <w:rPr>
          <w:rFonts w:cs="Times New Roman"/>
          <w:b/>
          <w:i/>
          <w:szCs w:val="28"/>
        </w:rPr>
        <w:t>Môi trường làm việc an toàn cho phụ nữ và nam giới</w:t>
      </w:r>
      <w:r w:rsidR="0065319D" w:rsidRPr="001C014C">
        <w:rPr>
          <w:rFonts w:cs="Times New Roman"/>
          <w:b/>
          <w:i/>
          <w:szCs w:val="28"/>
        </w:rPr>
        <w:t>.</w:t>
      </w:r>
    </w:p>
    <w:p w:rsidR="008236EC" w:rsidRPr="001C014C" w:rsidRDefault="0065319D" w:rsidP="00DC1472">
      <w:pPr>
        <w:spacing w:before="120" w:after="120" w:line="288" w:lineRule="auto"/>
        <w:jc w:val="both"/>
        <w:rPr>
          <w:rFonts w:cs="Times New Roman"/>
          <w:i/>
          <w:szCs w:val="28"/>
        </w:rPr>
      </w:pPr>
      <w:r w:rsidRPr="001C014C">
        <w:rPr>
          <w:rFonts w:cs="Times New Roman"/>
          <w:i/>
          <w:szCs w:val="28"/>
        </w:rPr>
        <w:t>Các Chỉ số đánh giá</w:t>
      </w:r>
      <w:r w:rsidR="00A226DB" w:rsidRPr="001C014C">
        <w:rPr>
          <w:rFonts w:cs="Times New Roman"/>
          <w:i/>
          <w:szCs w:val="28"/>
        </w:rPr>
        <w:t xml:space="preserve">: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 </w:t>
      </w:r>
      <w:r w:rsidR="008236EC" w:rsidRPr="001C014C">
        <w:rPr>
          <w:rFonts w:cs="Times New Roman"/>
          <w:szCs w:val="28"/>
        </w:rPr>
        <w:t>C</w:t>
      </w:r>
      <w:r w:rsidRPr="001C014C">
        <w:rPr>
          <w:rFonts w:cs="Times New Roman"/>
          <w:szCs w:val="28"/>
        </w:rPr>
        <w:t>ó tính đến nhu cầu khác biệt của phụ nữ và nam giới (kể cả các phương tiện giao thông an toàn và/hoặc phòng nghỉ sau ca trực đêm cho phụ nữ, phòng vệ sinh riêng biệt cho phụ nữ</w:t>
      </w:r>
      <w:r w:rsidR="008236EC" w:rsidRPr="001C014C">
        <w:rPr>
          <w:rFonts w:cs="Times New Roman"/>
          <w:szCs w:val="28"/>
        </w:rPr>
        <w:t xml:space="preserve">, </w:t>
      </w:r>
      <w:r w:rsidRPr="001C014C">
        <w:rPr>
          <w:rFonts w:cs="Times New Roman"/>
          <w:szCs w:val="28"/>
        </w:rPr>
        <w:t xml:space="preserve">các thiết bị an toàn cho phụ nữ tác nghiệp tại các vùng có chiến tranh).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2. </w:t>
      </w:r>
      <w:r w:rsidR="008236EC" w:rsidRPr="001C014C">
        <w:rPr>
          <w:rFonts w:cs="Times New Roman"/>
          <w:szCs w:val="28"/>
        </w:rPr>
        <w:t>C</w:t>
      </w:r>
      <w:r w:rsidRPr="001C014C">
        <w:rPr>
          <w:rFonts w:cs="Times New Roman"/>
          <w:szCs w:val="28"/>
        </w:rPr>
        <w:t xml:space="preserve">ó cơ chế và thực hiện cơ chế phòng tránh, khiếu nại, hỗ trợ và sửa đổi liên quan tới vấn đề   lạm dụng tình dục và bắt nạt tại nơi làm việc. </w:t>
      </w:r>
    </w:p>
    <w:p w:rsidR="00A226DB" w:rsidRPr="001C014C" w:rsidRDefault="00A226DB" w:rsidP="00DC1472">
      <w:pPr>
        <w:spacing w:before="120" w:after="120" w:line="288" w:lineRule="auto"/>
        <w:jc w:val="both"/>
        <w:rPr>
          <w:rFonts w:cs="Times New Roman"/>
          <w:szCs w:val="28"/>
        </w:rPr>
      </w:pPr>
      <w:r w:rsidRPr="001C014C">
        <w:rPr>
          <w:rFonts w:cs="Times New Roman"/>
          <w:szCs w:val="28"/>
        </w:rPr>
        <w:t xml:space="preserve">3. </w:t>
      </w:r>
      <w:r w:rsidR="008236EC" w:rsidRPr="001C014C">
        <w:rPr>
          <w:rFonts w:cs="Times New Roman"/>
          <w:szCs w:val="28"/>
        </w:rPr>
        <w:t>C</w:t>
      </w:r>
      <w:r w:rsidRPr="001C014C">
        <w:rPr>
          <w:rFonts w:cs="Times New Roman"/>
          <w:szCs w:val="28"/>
        </w:rPr>
        <w:t xml:space="preserve">ó những chính sách truyền thông tuân thủ các điều khoản của </w:t>
      </w:r>
      <w:r w:rsidR="001C014C" w:rsidRPr="001C014C">
        <w:rPr>
          <w:rFonts w:cs="Times New Roman"/>
          <w:szCs w:val="28"/>
        </w:rPr>
        <w:t>C</w:t>
      </w:r>
      <w:r w:rsidRPr="001C014C">
        <w:rPr>
          <w:rFonts w:cs="Times New Roman"/>
          <w:szCs w:val="28"/>
        </w:rPr>
        <w:t>E</w:t>
      </w:r>
      <w:r w:rsidR="001C014C" w:rsidRPr="001C014C">
        <w:rPr>
          <w:rFonts w:cs="Times New Roman"/>
          <w:szCs w:val="28"/>
        </w:rPr>
        <w:t>D</w:t>
      </w:r>
      <w:r w:rsidRPr="001C014C">
        <w:rPr>
          <w:rFonts w:cs="Times New Roman"/>
          <w:szCs w:val="28"/>
        </w:rPr>
        <w:t>AW</w:t>
      </w:r>
      <w:r w:rsidR="001C014C" w:rsidRPr="001C014C">
        <w:rPr>
          <w:rFonts w:cs="Times New Roman"/>
          <w:szCs w:val="28"/>
        </w:rPr>
        <w:t xml:space="preserve"> </w:t>
      </w:r>
      <w:r w:rsidRPr="001C014C">
        <w:rPr>
          <w:rFonts w:cs="Times New Roman"/>
          <w:szCs w:val="28"/>
        </w:rPr>
        <w:t xml:space="preserve">liên quan tới môi trường làm việc an toàn cho phụ nữ và nam giới và có những hành động để giải quyết những  tồn tại. </w:t>
      </w:r>
    </w:p>
    <w:p w:rsidR="00A226DB" w:rsidRPr="001C014C" w:rsidRDefault="00D8124D" w:rsidP="00DC1472">
      <w:pPr>
        <w:spacing w:before="120" w:after="120" w:line="288" w:lineRule="auto"/>
        <w:jc w:val="both"/>
        <w:rPr>
          <w:rFonts w:cs="Times New Roman"/>
          <w:b/>
          <w:i/>
          <w:szCs w:val="28"/>
        </w:rPr>
      </w:pPr>
      <w:r w:rsidRPr="001C014C">
        <w:rPr>
          <w:rFonts w:cs="Times New Roman"/>
          <w:b/>
          <w:i/>
          <w:szCs w:val="28"/>
        </w:rPr>
        <w:t xml:space="preserve">* </w:t>
      </w:r>
      <w:r w:rsidR="0065319D" w:rsidRPr="001C014C">
        <w:rPr>
          <w:rFonts w:cs="Times New Roman"/>
          <w:b/>
          <w:i/>
          <w:szCs w:val="28"/>
        </w:rPr>
        <w:t>Mục tiêu chiến lược</w:t>
      </w:r>
      <w:r w:rsidR="008236EC" w:rsidRPr="001C014C">
        <w:rPr>
          <w:rFonts w:cs="Times New Roman"/>
          <w:b/>
          <w:i/>
          <w:szCs w:val="28"/>
        </w:rPr>
        <w:t xml:space="preserve"> 3:</w:t>
      </w:r>
      <w:r w:rsidR="008236EC" w:rsidRPr="001C014C">
        <w:rPr>
          <w:rFonts w:cs="Times New Roman"/>
          <w:i/>
          <w:szCs w:val="28"/>
        </w:rPr>
        <w:t xml:space="preserve"> </w:t>
      </w:r>
      <w:r w:rsidR="008236EC" w:rsidRPr="001C014C">
        <w:rPr>
          <w:rFonts w:cs="Times New Roman"/>
          <w:b/>
          <w:i/>
          <w:szCs w:val="28"/>
        </w:rPr>
        <w:t>H</w:t>
      </w:r>
      <w:r w:rsidR="00A226DB" w:rsidRPr="001C014C">
        <w:rPr>
          <w:rFonts w:cs="Times New Roman"/>
          <w:b/>
          <w:i/>
          <w:szCs w:val="28"/>
        </w:rPr>
        <w:t>ưởng lương ngang nhau</w:t>
      </w:r>
      <w:r w:rsidR="0065319D" w:rsidRPr="001C014C">
        <w:rPr>
          <w:rFonts w:cs="Times New Roman"/>
          <w:b/>
          <w:i/>
          <w:szCs w:val="28"/>
        </w:rPr>
        <w:t>.</w:t>
      </w:r>
    </w:p>
    <w:p w:rsidR="0065319D" w:rsidRPr="001C014C" w:rsidRDefault="0065319D" w:rsidP="00DC1472">
      <w:pPr>
        <w:spacing w:before="120" w:after="120" w:line="288" w:lineRule="auto"/>
        <w:jc w:val="both"/>
        <w:rPr>
          <w:rFonts w:cs="Times New Roman"/>
          <w:i/>
          <w:szCs w:val="28"/>
        </w:rPr>
      </w:pPr>
      <w:r w:rsidRPr="001C014C">
        <w:rPr>
          <w:rFonts w:cs="Times New Roman"/>
          <w:i/>
          <w:szCs w:val="28"/>
        </w:rPr>
        <w:t xml:space="preserve">Các Chỉ số đánh giá: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 Mức lương tương tự giữa nhà báo nữ và nam trong công việc có giá trị như nhau. </w:t>
      </w:r>
    </w:p>
    <w:p w:rsidR="00DC1472" w:rsidRDefault="00A226DB" w:rsidP="00DC1472">
      <w:pPr>
        <w:spacing w:before="120" w:after="120" w:line="288" w:lineRule="auto"/>
        <w:jc w:val="both"/>
        <w:rPr>
          <w:rFonts w:cs="Times New Roman"/>
          <w:szCs w:val="28"/>
        </w:rPr>
      </w:pPr>
      <w:r w:rsidRPr="001C014C">
        <w:rPr>
          <w:rFonts w:cs="Times New Roman"/>
          <w:szCs w:val="28"/>
        </w:rPr>
        <w:lastRenderedPageBreak/>
        <w:t xml:space="preserve">2. </w:t>
      </w:r>
      <w:r w:rsidR="00D8124D" w:rsidRPr="001C014C">
        <w:rPr>
          <w:rFonts w:cs="Times New Roman"/>
          <w:szCs w:val="28"/>
        </w:rPr>
        <w:t>T</w:t>
      </w:r>
      <w:r w:rsidRPr="001C014C">
        <w:rPr>
          <w:rFonts w:cs="Times New Roman"/>
          <w:szCs w:val="28"/>
        </w:rPr>
        <w:t xml:space="preserve">hực hiện công ước trả thù lao như nhau (100) của </w:t>
      </w:r>
      <w:r w:rsidR="001C014C" w:rsidRPr="001C014C">
        <w:rPr>
          <w:rFonts w:cs="Times New Roman"/>
          <w:szCs w:val="28"/>
        </w:rPr>
        <w:t>ILO</w:t>
      </w:r>
      <w:r w:rsidRPr="001C014C">
        <w:rPr>
          <w:rFonts w:cs="Times New Roman"/>
          <w:szCs w:val="28"/>
        </w:rPr>
        <w:t xml:space="preserve">.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3. </w:t>
      </w:r>
      <w:r w:rsidR="00D8124D" w:rsidRPr="001C014C">
        <w:rPr>
          <w:rFonts w:cs="Times New Roman"/>
          <w:szCs w:val="28"/>
        </w:rPr>
        <w:t>T</w:t>
      </w:r>
      <w:r w:rsidRPr="001C014C">
        <w:rPr>
          <w:rFonts w:cs="Times New Roman"/>
          <w:szCs w:val="28"/>
        </w:rPr>
        <w:t>hang lương công khai trong tổ chức truyền thông, sử dụng các tiêu chí như nhau để quyế</w:t>
      </w:r>
      <w:r w:rsidR="008236EC" w:rsidRPr="001C014C">
        <w:rPr>
          <w:rFonts w:cs="Times New Roman"/>
          <w:szCs w:val="28"/>
        </w:rPr>
        <w:t xml:space="preserve">t </w:t>
      </w:r>
      <w:r w:rsidRPr="001C014C">
        <w:rPr>
          <w:rFonts w:cs="Times New Roman"/>
          <w:szCs w:val="28"/>
        </w:rPr>
        <w:t xml:space="preserve">định mức lương cho nữ và nam.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4. </w:t>
      </w:r>
      <w:r w:rsidR="00D8124D" w:rsidRPr="001C014C">
        <w:rPr>
          <w:rFonts w:cs="Times New Roman"/>
          <w:szCs w:val="28"/>
        </w:rPr>
        <w:t>T</w:t>
      </w:r>
      <w:r w:rsidRPr="001C014C">
        <w:rPr>
          <w:rFonts w:cs="Times New Roman"/>
          <w:szCs w:val="28"/>
        </w:rPr>
        <w:t xml:space="preserve">hanh tra việc trả lương công khai hàng năm.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5. </w:t>
      </w:r>
      <w:r w:rsidR="00D8124D" w:rsidRPr="001C014C">
        <w:rPr>
          <w:rFonts w:cs="Times New Roman"/>
          <w:szCs w:val="28"/>
        </w:rPr>
        <w:t>Đ</w:t>
      </w:r>
      <w:r w:rsidRPr="001C014C">
        <w:rPr>
          <w:rFonts w:cs="Times New Roman"/>
          <w:szCs w:val="28"/>
        </w:rPr>
        <w:t xml:space="preserve">ánh giá nội bộ định kỳ về lương.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6. </w:t>
      </w:r>
      <w:r w:rsidR="00D8124D" w:rsidRPr="001C014C">
        <w:rPr>
          <w:rFonts w:cs="Times New Roman"/>
          <w:szCs w:val="28"/>
        </w:rPr>
        <w:t>Đ</w:t>
      </w:r>
      <w:r w:rsidRPr="001C014C">
        <w:rPr>
          <w:rFonts w:cs="Times New Roman"/>
          <w:szCs w:val="28"/>
        </w:rPr>
        <w:t xml:space="preserve">ánh giá từ bên ngoài định kỳ về lương. </w:t>
      </w:r>
    </w:p>
    <w:p w:rsidR="00A226DB" w:rsidRPr="001C014C" w:rsidRDefault="00A226DB" w:rsidP="00DC1472">
      <w:pPr>
        <w:spacing w:before="120" w:after="120" w:line="288" w:lineRule="auto"/>
        <w:jc w:val="both"/>
        <w:rPr>
          <w:rFonts w:cs="Times New Roman"/>
          <w:szCs w:val="28"/>
        </w:rPr>
      </w:pPr>
      <w:r w:rsidRPr="001C014C">
        <w:rPr>
          <w:rFonts w:cs="Times New Roman"/>
          <w:szCs w:val="28"/>
        </w:rPr>
        <w:t xml:space="preserve">7. </w:t>
      </w:r>
      <w:r w:rsidR="00D8124D" w:rsidRPr="001C014C">
        <w:rPr>
          <w:rFonts w:cs="Times New Roman"/>
          <w:szCs w:val="28"/>
        </w:rPr>
        <w:t>C</w:t>
      </w:r>
      <w:r w:rsidRPr="001C014C">
        <w:rPr>
          <w:rFonts w:cs="Times New Roman"/>
          <w:szCs w:val="28"/>
        </w:rPr>
        <w:t xml:space="preserve">ác điều khoản thỏa thuận với nhân viên/tập thể đảm bảo lương bình đẳng cho nam và nữ. </w:t>
      </w:r>
    </w:p>
    <w:p w:rsidR="00A226DB" w:rsidRPr="001C014C" w:rsidRDefault="00D8124D" w:rsidP="00DC1472">
      <w:pPr>
        <w:spacing w:before="120" w:after="120" w:line="288" w:lineRule="auto"/>
        <w:jc w:val="both"/>
        <w:rPr>
          <w:rFonts w:cs="Times New Roman"/>
          <w:b/>
          <w:szCs w:val="28"/>
        </w:rPr>
      </w:pPr>
      <w:r w:rsidRPr="001C014C">
        <w:rPr>
          <w:rFonts w:cs="Times New Roman"/>
          <w:b/>
          <w:szCs w:val="28"/>
        </w:rPr>
        <w:t xml:space="preserve">* </w:t>
      </w:r>
      <w:r w:rsidR="0065319D" w:rsidRPr="001C014C">
        <w:rPr>
          <w:rFonts w:cs="Times New Roman"/>
          <w:b/>
          <w:szCs w:val="28"/>
        </w:rPr>
        <w:t>Mục tiêu chiến lược</w:t>
      </w:r>
      <w:r w:rsidR="00A226DB" w:rsidRPr="001C014C">
        <w:rPr>
          <w:rFonts w:cs="Times New Roman"/>
          <w:b/>
          <w:szCs w:val="28"/>
        </w:rPr>
        <w:t xml:space="preserve"> 4: </w:t>
      </w:r>
      <w:r w:rsidR="008236EC" w:rsidRPr="001C014C">
        <w:rPr>
          <w:rFonts w:cs="Times New Roman"/>
          <w:b/>
          <w:szCs w:val="28"/>
        </w:rPr>
        <w:t>C</w:t>
      </w:r>
      <w:r w:rsidR="00A226DB" w:rsidRPr="001C014C">
        <w:rPr>
          <w:rFonts w:cs="Times New Roman"/>
          <w:b/>
          <w:szCs w:val="28"/>
        </w:rPr>
        <w:t>ân bằng công việc</w:t>
      </w:r>
      <w:r w:rsidR="008236EC" w:rsidRPr="001C014C">
        <w:rPr>
          <w:rFonts w:cs="Times New Roman"/>
          <w:b/>
          <w:szCs w:val="28"/>
        </w:rPr>
        <w:t xml:space="preserve"> </w:t>
      </w:r>
      <w:r w:rsidR="00A226DB" w:rsidRPr="001C014C">
        <w:rPr>
          <w:rFonts w:cs="Times New Roman"/>
          <w:b/>
          <w:szCs w:val="28"/>
        </w:rPr>
        <w:t>-</w:t>
      </w:r>
      <w:r w:rsidR="008236EC" w:rsidRPr="001C014C">
        <w:rPr>
          <w:rFonts w:cs="Times New Roman"/>
          <w:b/>
          <w:szCs w:val="28"/>
        </w:rPr>
        <w:t xml:space="preserve"> </w:t>
      </w:r>
      <w:r w:rsidR="0065319D" w:rsidRPr="001C014C">
        <w:rPr>
          <w:rFonts w:cs="Times New Roman"/>
          <w:b/>
          <w:szCs w:val="28"/>
        </w:rPr>
        <w:t>c</w:t>
      </w:r>
      <w:r w:rsidR="00A226DB" w:rsidRPr="001C014C">
        <w:rPr>
          <w:rFonts w:cs="Times New Roman"/>
          <w:b/>
          <w:szCs w:val="28"/>
        </w:rPr>
        <w:t>uộc sống</w:t>
      </w:r>
      <w:r w:rsidR="0065319D" w:rsidRPr="001C014C">
        <w:rPr>
          <w:rFonts w:cs="Times New Roman"/>
          <w:b/>
          <w:szCs w:val="28"/>
        </w:rPr>
        <w:t>.</w:t>
      </w:r>
    </w:p>
    <w:p w:rsidR="008236EC" w:rsidRPr="001C014C" w:rsidRDefault="0065319D" w:rsidP="00DC1472">
      <w:pPr>
        <w:spacing w:before="120" w:after="120" w:line="288" w:lineRule="auto"/>
        <w:jc w:val="both"/>
        <w:rPr>
          <w:rFonts w:cs="Times New Roman"/>
          <w:szCs w:val="28"/>
        </w:rPr>
      </w:pPr>
      <w:r w:rsidRPr="001C014C">
        <w:rPr>
          <w:rFonts w:cs="Times New Roman"/>
          <w:i/>
          <w:szCs w:val="28"/>
        </w:rPr>
        <w:t xml:space="preserve">Các Chỉ số đánh giá: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1. </w:t>
      </w:r>
      <w:r w:rsidR="0065319D" w:rsidRPr="001C014C">
        <w:rPr>
          <w:rFonts w:cs="Times New Roman"/>
          <w:szCs w:val="28"/>
        </w:rPr>
        <w:t>C</w:t>
      </w:r>
      <w:r w:rsidRPr="001C014C">
        <w:rPr>
          <w:rFonts w:cs="Times New Roman"/>
          <w:szCs w:val="28"/>
        </w:rPr>
        <w:t xml:space="preserve">ó các chế độ làm việc linh hoạt và thực hiện các chế độ đó cho nữ và nam. </w:t>
      </w:r>
    </w:p>
    <w:p w:rsidR="008236EC" w:rsidRPr="001C014C" w:rsidRDefault="0065319D" w:rsidP="00DC1472">
      <w:pPr>
        <w:spacing w:before="120" w:after="120" w:line="288" w:lineRule="auto"/>
        <w:jc w:val="both"/>
        <w:rPr>
          <w:rFonts w:cs="Times New Roman"/>
          <w:szCs w:val="28"/>
        </w:rPr>
      </w:pPr>
      <w:r w:rsidRPr="001C014C">
        <w:rPr>
          <w:rFonts w:cs="Times New Roman"/>
          <w:szCs w:val="28"/>
        </w:rPr>
        <w:t>2. T</w:t>
      </w:r>
      <w:r w:rsidR="00A226DB" w:rsidRPr="001C014C">
        <w:rPr>
          <w:rFonts w:cs="Times New Roman"/>
          <w:szCs w:val="28"/>
        </w:rPr>
        <w:t xml:space="preserve">hỏa thuận tập thể về các chế độ làm việc linh hoạt.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3. </w:t>
      </w:r>
      <w:r w:rsidR="0065319D" w:rsidRPr="001C014C">
        <w:rPr>
          <w:rFonts w:cs="Times New Roman"/>
          <w:szCs w:val="28"/>
        </w:rPr>
        <w:t>C</w:t>
      </w:r>
      <w:r w:rsidRPr="001C014C">
        <w:rPr>
          <w:rFonts w:cs="Times New Roman"/>
          <w:szCs w:val="28"/>
        </w:rPr>
        <w:t xml:space="preserve">ó chính sách đặc biệt về các chế độ làm việc linh hoạt.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4. </w:t>
      </w:r>
      <w:r w:rsidR="0065319D" w:rsidRPr="001C014C">
        <w:rPr>
          <w:rFonts w:cs="Times New Roman"/>
          <w:szCs w:val="28"/>
        </w:rPr>
        <w:t>H</w:t>
      </w:r>
      <w:r w:rsidRPr="001C014C">
        <w:rPr>
          <w:rFonts w:cs="Times New Roman"/>
          <w:szCs w:val="28"/>
        </w:rPr>
        <w:t xml:space="preserve">ồ sơ tổ chức cán bộ về việc thực hiện chế độ làm việc linh hoạt.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5. Bố và mẹ được nghỉ thai sản vẫn hưởng lương trong thời gian phù hợp cho tất cả</w:t>
      </w:r>
      <w:r w:rsidR="0065319D" w:rsidRPr="001C014C">
        <w:rPr>
          <w:rFonts w:cs="Times New Roman"/>
          <w:szCs w:val="28"/>
        </w:rPr>
        <w:t xml:space="preserve"> nhân viên </w:t>
      </w:r>
      <w:r w:rsidRPr="001C014C">
        <w:rPr>
          <w:rFonts w:cs="Times New Roman"/>
          <w:szCs w:val="28"/>
        </w:rPr>
        <w:t xml:space="preserve">truyền thông. </w:t>
      </w:r>
    </w:p>
    <w:p w:rsidR="008236EC" w:rsidRPr="001C014C" w:rsidRDefault="0065319D" w:rsidP="00DC1472">
      <w:pPr>
        <w:spacing w:before="120" w:after="120" w:line="288" w:lineRule="auto"/>
        <w:jc w:val="both"/>
        <w:rPr>
          <w:rFonts w:cs="Times New Roman"/>
          <w:szCs w:val="28"/>
        </w:rPr>
      </w:pPr>
      <w:r w:rsidRPr="001C014C">
        <w:rPr>
          <w:rFonts w:cs="Times New Roman"/>
          <w:szCs w:val="28"/>
        </w:rPr>
        <w:t>6. C</w:t>
      </w:r>
      <w:r w:rsidR="00A226DB" w:rsidRPr="001C014C">
        <w:rPr>
          <w:rFonts w:cs="Times New Roman"/>
          <w:szCs w:val="28"/>
        </w:rPr>
        <w:t xml:space="preserve">ó các chế độ chăm sóc trẻ em có chất lượng và các cơ sở hỗ trợ cho tất cả nhân viên. </w:t>
      </w:r>
    </w:p>
    <w:p w:rsidR="008236EC" w:rsidRPr="001C014C" w:rsidRDefault="00A226DB" w:rsidP="00DC1472">
      <w:pPr>
        <w:spacing w:before="120" w:after="120" w:line="288" w:lineRule="auto"/>
        <w:jc w:val="both"/>
        <w:rPr>
          <w:rFonts w:cs="Times New Roman"/>
          <w:szCs w:val="28"/>
        </w:rPr>
      </w:pPr>
      <w:r w:rsidRPr="001C014C">
        <w:rPr>
          <w:rFonts w:cs="Times New Roman"/>
          <w:szCs w:val="28"/>
        </w:rPr>
        <w:t xml:space="preserve">7. </w:t>
      </w:r>
      <w:r w:rsidR="0065319D" w:rsidRPr="001C014C">
        <w:rPr>
          <w:rFonts w:cs="Times New Roman"/>
          <w:szCs w:val="28"/>
        </w:rPr>
        <w:t>C</w:t>
      </w:r>
      <w:r w:rsidRPr="001C014C">
        <w:rPr>
          <w:rFonts w:cs="Times New Roman"/>
          <w:szCs w:val="28"/>
        </w:rPr>
        <w:t xml:space="preserve">ó các điều khoản và chính sách về bố/mẹ nghỉ thai sản, nghỉ chăm sóc con và hỗ trợ cho trẻ em. </w:t>
      </w:r>
    </w:p>
    <w:p w:rsidR="00D8124D" w:rsidRPr="001C014C" w:rsidRDefault="00A226DB" w:rsidP="00DC1472">
      <w:pPr>
        <w:spacing w:before="120" w:after="120" w:line="288" w:lineRule="auto"/>
        <w:jc w:val="both"/>
        <w:rPr>
          <w:rFonts w:cs="Times New Roman"/>
          <w:szCs w:val="28"/>
        </w:rPr>
      </w:pPr>
      <w:r w:rsidRPr="001C014C">
        <w:rPr>
          <w:rFonts w:cs="Times New Roman"/>
          <w:szCs w:val="28"/>
        </w:rPr>
        <w:t>8. Khảo sát định kỳ về việc sử dụng dịch vụ chăm sóc trẻ em</w:t>
      </w:r>
      <w:r w:rsidR="008C4C2D" w:rsidRPr="001C014C">
        <w:rPr>
          <w:rFonts w:cs="Times New Roman"/>
          <w:szCs w:val="28"/>
        </w:rPr>
        <w:t>…</w:t>
      </w:r>
      <w:r w:rsidRPr="001C014C">
        <w:rPr>
          <w:rFonts w:cs="Times New Roman"/>
          <w:szCs w:val="28"/>
        </w:rPr>
        <w:t xml:space="preserve"> </w:t>
      </w:r>
    </w:p>
    <w:p w:rsidR="00D8124D" w:rsidRPr="001C014C" w:rsidRDefault="0065319D" w:rsidP="00DC1472">
      <w:pPr>
        <w:spacing w:before="120" w:after="120" w:line="288" w:lineRule="auto"/>
        <w:jc w:val="both"/>
        <w:rPr>
          <w:rFonts w:cs="Times New Roman"/>
          <w:bCs/>
          <w:i/>
          <w:szCs w:val="28"/>
        </w:rPr>
      </w:pPr>
      <w:r w:rsidRPr="001C014C">
        <w:rPr>
          <w:rFonts w:cs="Times New Roman"/>
          <w:i/>
          <w:szCs w:val="28"/>
        </w:rPr>
        <w:t>Với mỗi mục tiêu chiến lược, gắn với các chỉ số cụ thể sẽ có các phương tiện kiểm chứng khác nhau</w:t>
      </w:r>
      <w:r w:rsidR="00D8124D" w:rsidRPr="001C014C">
        <w:rPr>
          <w:rFonts w:cs="Times New Roman"/>
          <w:i/>
          <w:szCs w:val="28"/>
        </w:rPr>
        <w:t>,</w:t>
      </w:r>
      <w:r w:rsidRPr="001C014C">
        <w:rPr>
          <w:rFonts w:cs="Times New Roman"/>
          <w:i/>
          <w:szCs w:val="28"/>
        </w:rPr>
        <w:t xml:space="preserve"> nhằm đánh giá mức độ thực hiện các chỉ số</w:t>
      </w:r>
      <w:r w:rsidR="00D8124D" w:rsidRPr="001C014C">
        <w:rPr>
          <w:rFonts w:cs="Times New Roman"/>
          <w:i/>
          <w:szCs w:val="28"/>
        </w:rPr>
        <w:t xml:space="preserve"> (</w:t>
      </w:r>
      <w:r w:rsidR="001C014C" w:rsidRPr="001C014C">
        <w:rPr>
          <w:rFonts w:cs="Times New Roman"/>
          <w:i/>
          <w:szCs w:val="28"/>
        </w:rPr>
        <w:t>chi tiết</w:t>
      </w:r>
      <w:r w:rsidR="00D8124D" w:rsidRPr="001C014C">
        <w:rPr>
          <w:rFonts w:cs="Times New Roman"/>
          <w:i/>
          <w:szCs w:val="28"/>
        </w:rPr>
        <w:t xml:space="preserve"> </w:t>
      </w:r>
      <w:r w:rsidR="001C014C" w:rsidRPr="001C014C">
        <w:rPr>
          <w:rFonts w:cs="Times New Roman"/>
          <w:i/>
          <w:szCs w:val="28"/>
        </w:rPr>
        <w:t>xem</w:t>
      </w:r>
      <w:r w:rsidR="00D8124D" w:rsidRPr="001C014C">
        <w:rPr>
          <w:rFonts w:cs="Times New Roman"/>
          <w:i/>
          <w:szCs w:val="28"/>
        </w:rPr>
        <w:t xml:space="preserve"> </w:t>
      </w:r>
      <w:r w:rsidR="00D8124D" w:rsidRPr="001C014C">
        <w:rPr>
          <w:rFonts w:cs="Times New Roman"/>
          <w:bCs/>
          <w:i/>
          <w:szCs w:val="28"/>
        </w:rPr>
        <w:t>Bộ chỉ số về Giới cho truyền thông – xuất bản năm 2012).</w:t>
      </w:r>
    </w:p>
    <w:p w:rsidR="0065319D" w:rsidRPr="001C014C" w:rsidRDefault="0065319D" w:rsidP="00DC1472">
      <w:pPr>
        <w:spacing w:before="120" w:after="120" w:line="288" w:lineRule="auto"/>
        <w:jc w:val="both"/>
        <w:rPr>
          <w:rFonts w:cs="Times New Roman"/>
          <w:i/>
          <w:szCs w:val="28"/>
        </w:rPr>
      </w:pPr>
    </w:p>
    <w:p w:rsidR="00B75C17" w:rsidRPr="001C014C" w:rsidRDefault="008236EC" w:rsidP="00DC1472">
      <w:pPr>
        <w:spacing w:before="120" w:after="120" w:line="288" w:lineRule="auto"/>
        <w:jc w:val="both"/>
        <w:rPr>
          <w:rFonts w:cs="Times New Roman"/>
          <w:szCs w:val="28"/>
        </w:rPr>
      </w:pPr>
      <w:r w:rsidRPr="001C014C">
        <w:rPr>
          <w:rFonts w:cs="Times New Roman"/>
          <w:szCs w:val="28"/>
        </w:rPr>
        <w:t xml:space="preserve"> </w:t>
      </w:r>
    </w:p>
    <w:sectPr w:rsidR="00B75C17" w:rsidRPr="001C014C" w:rsidSect="00D8124D">
      <w:pgSz w:w="11906" w:h="16838" w:code="9"/>
      <w:pgMar w:top="1134" w:right="851" w:bottom="1134" w:left="1985"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95A74"/>
    <w:multiLevelType w:val="hybridMultilevel"/>
    <w:tmpl w:val="C02A8BF2"/>
    <w:lvl w:ilvl="0" w:tplc="693CB26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DB"/>
    <w:rsid w:val="00113060"/>
    <w:rsid w:val="001C014C"/>
    <w:rsid w:val="004E4AD6"/>
    <w:rsid w:val="0052254D"/>
    <w:rsid w:val="005E51E1"/>
    <w:rsid w:val="005F322E"/>
    <w:rsid w:val="0065319D"/>
    <w:rsid w:val="006E3130"/>
    <w:rsid w:val="00745ED2"/>
    <w:rsid w:val="008236EC"/>
    <w:rsid w:val="008C4C2D"/>
    <w:rsid w:val="00A226DB"/>
    <w:rsid w:val="00AC09E6"/>
    <w:rsid w:val="00AC766C"/>
    <w:rsid w:val="00B012B1"/>
    <w:rsid w:val="00B75C17"/>
    <w:rsid w:val="00B85FCE"/>
    <w:rsid w:val="00BE75F1"/>
    <w:rsid w:val="00D74A15"/>
    <w:rsid w:val="00D8124D"/>
    <w:rsid w:val="00DC1472"/>
    <w:rsid w:val="00E6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D169"/>
  <w15:chartTrackingRefBased/>
  <w15:docId w15:val="{270CF86D-4157-40D2-A5A3-B42D7E8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236E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36EC"/>
    <w:rPr>
      <w:rFonts w:eastAsia="Times New Roman" w:cs="Times New Roman"/>
      <w:b/>
      <w:bCs/>
      <w:sz w:val="27"/>
      <w:szCs w:val="27"/>
    </w:rPr>
  </w:style>
  <w:style w:type="paragraph" w:styleId="BalloonText">
    <w:name w:val="Balloon Text"/>
    <w:basedOn w:val="Normal"/>
    <w:link w:val="BalloonTextChar"/>
    <w:uiPriority w:val="99"/>
    <w:semiHidden/>
    <w:unhideWhenUsed/>
    <w:rsid w:val="00823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EC"/>
    <w:rPr>
      <w:rFonts w:ascii="Segoe UI" w:hAnsi="Segoe UI" w:cs="Segoe UI"/>
      <w:sz w:val="18"/>
      <w:szCs w:val="18"/>
    </w:rPr>
  </w:style>
  <w:style w:type="paragraph" w:styleId="ListParagraph">
    <w:name w:val="List Paragraph"/>
    <w:basedOn w:val="Normal"/>
    <w:uiPriority w:val="34"/>
    <w:qFormat/>
    <w:rsid w:val="005E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4254">
      <w:bodyDiv w:val="1"/>
      <w:marLeft w:val="0"/>
      <w:marRight w:val="0"/>
      <w:marTop w:val="0"/>
      <w:marBottom w:val="0"/>
      <w:divBdr>
        <w:top w:val="none" w:sz="0" w:space="0" w:color="auto"/>
        <w:left w:val="none" w:sz="0" w:space="0" w:color="auto"/>
        <w:bottom w:val="none" w:sz="0" w:space="0" w:color="auto"/>
        <w:right w:val="none" w:sz="0" w:space="0" w:color="auto"/>
      </w:divBdr>
    </w:div>
    <w:div w:id="1303584518">
      <w:bodyDiv w:val="1"/>
      <w:marLeft w:val="0"/>
      <w:marRight w:val="0"/>
      <w:marTop w:val="0"/>
      <w:marBottom w:val="0"/>
      <w:divBdr>
        <w:top w:val="none" w:sz="0" w:space="0" w:color="auto"/>
        <w:left w:val="none" w:sz="0" w:space="0" w:color="auto"/>
        <w:bottom w:val="none" w:sz="0" w:space="0" w:color="auto"/>
        <w:right w:val="none" w:sz="0" w:space="0" w:color="auto"/>
      </w:divBdr>
    </w:div>
    <w:div w:id="14875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2022-11-15T03:13:00Z</dcterms:created>
  <dcterms:modified xsi:type="dcterms:W3CDTF">2022-11-15T04:50:00Z</dcterms:modified>
</cp:coreProperties>
</file>