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12D97" w14:textId="77777777" w:rsidR="00B616FE" w:rsidRPr="00CC6D18" w:rsidRDefault="00B616FE" w:rsidP="00B616FE">
      <w:pPr>
        <w:jc w:val="center"/>
        <w:rPr>
          <w:rFonts w:ascii="Times New Roman Bold" w:hAnsi="Times New Roman Bold"/>
          <w:b/>
          <w:spacing w:val="-8"/>
          <w:szCs w:val="28"/>
          <w:lang w:val="vi-VN"/>
        </w:rPr>
      </w:pPr>
      <w:r w:rsidRPr="00CC6D18">
        <w:rPr>
          <w:rFonts w:ascii="Times New Roman Bold" w:hAnsi="Times New Roman Bold"/>
          <w:b/>
          <w:spacing w:val="-8"/>
          <w:szCs w:val="28"/>
          <w:lang w:val="vi-VN"/>
        </w:rPr>
        <w:t>MỘT SỐ GIẢI PHÁP CỦA ĐƠN VỊ ĐƯỢC PHÂN CẤP THU TRONG QUẢN LÝ VÀ ĐỐI CHIẾU SỐ THU KINH PHÍ</w:t>
      </w:r>
      <w:r w:rsidRPr="00CC6D18">
        <w:rPr>
          <w:rFonts w:asciiTheme="minorHAnsi" w:hAnsiTheme="minorHAnsi"/>
          <w:b/>
          <w:spacing w:val="-8"/>
          <w:szCs w:val="28"/>
          <w:lang w:val="vi-VN"/>
        </w:rPr>
        <w:t xml:space="preserve"> </w:t>
      </w:r>
      <w:r w:rsidRPr="00CC6D18">
        <w:rPr>
          <w:rFonts w:ascii="Times New Roman Bold" w:hAnsi="Times New Roman Bold"/>
          <w:b/>
          <w:spacing w:val="-8"/>
          <w:szCs w:val="28"/>
          <w:lang w:val="vi-VN"/>
        </w:rPr>
        <w:t>VÀ ĐOÀN PHÍ CÔNG ĐOÀN</w:t>
      </w:r>
    </w:p>
    <w:p w14:paraId="13AED5CC" w14:textId="77777777" w:rsidR="00B616FE" w:rsidRPr="0071614E" w:rsidRDefault="00B616FE" w:rsidP="00B616FE">
      <w:pPr>
        <w:jc w:val="right"/>
        <w:rPr>
          <w:b/>
          <w:szCs w:val="28"/>
          <w:lang w:val="vi-VN"/>
        </w:rPr>
      </w:pPr>
    </w:p>
    <w:p w14:paraId="354CA1B7" w14:textId="77777777" w:rsidR="00B616FE" w:rsidRPr="0071614E" w:rsidRDefault="00B616FE" w:rsidP="00B616FE">
      <w:pPr>
        <w:jc w:val="right"/>
        <w:rPr>
          <w:b/>
          <w:szCs w:val="28"/>
          <w:lang w:val="vi-VN"/>
        </w:rPr>
      </w:pPr>
      <w:r w:rsidRPr="0071614E">
        <w:rPr>
          <w:b/>
          <w:szCs w:val="28"/>
          <w:lang w:val="vi-VN"/>
        </w:rPr>
        <w:t>Công đoàn Ngân hàng Việt Nam</w:t>
      </w:r>
    </w:p>
    <w:p w14:paraId="57E4C292" w14:textId="77777777" w:rsidR="00B616FE" w:rsidRPr="0071614E" w:rsidRDefault="00B616FE" w:rsidP="00B616FE">
      <w:pPr>
        <w:ind w:firstLine="720"/>
        <w:jc w:val="both"/>
        <w:rPr>
          <w:b/>
          <w:i/>
          <w:szCs w:val="28"/>
          <w:lang w:val="vi-VN"/>
        </w:rPr>
      </w:pPr>
      <w:bookmarkStart w:id="0" w:name="dieu_41"/>
    </w:p>
    <w:p w14:paraId="7E0933C0" w14:textId="77777777" w:rsidR="00B616FE" w:rsidRPr="0071614E" w:rsidRDefault="00B616FE" w:rsidP="00B616FE">
      <w:pPr>
        <w:spacing w:after="120"/>
        <w:ind w:firstLine="720"/>
        <w:jc w:val="both"/>
        <w:rPr>
          <w:b/>
          <w:i/>
          <w:iCs/>
          <w:szCs w:val="28"/>
          <w:lang w:val="de-DE"/>
        </w:rPr>
      </w:pPr>
      <w:r w:rsidRPr="0071614E">
        <w:rPr>
          <w:b/>
          <w:i/>
          <w:iCs/>
          <w:szCs w:val="28"/>
          <w:lang w:val="de-DE"/>
        </w:rPr>
        <w:t>Kính thưa Chủ trì Diễn đàn!</w:t>
      </w:r>
    </w:p>
    <w:p w14:paraId="42134F5A" w14:textId="77777777" w:rsidR="00B616FE" w:rsidRPr="0071614E" w:rsidRDefault="00B616FE" w:rsidP="00B616FE">
      <w:pPr>
        <w:spacing w:after="120"/>
        <w:ind w:firstLine="720"/>
        <w:jc w:val="both"/>
        <w:rPr>
          <w:bCs/>
          <w:i/>
          <w:szCs w:val="28"/>
          <w:lang w:val="vi-VN"/>
        </w:rPr>
      </w:pPr>
      <w:r w:rsidRPr="0071614E">
        <w:rPr>
          <w:b/>
          <w:i/>
          <w:iCs/>
          <w:szCs w:val="28"/>
          <w:lang w:val="de-DE"/>
        </w:rPr>
        <w:t>Thưa các Quý đại biểu tham dự Diễn đàn!</w:t>
      </w:r>
    </w:p>
    <w:p w14:paraId="79D7FA3F" w14:textId="77777777" w:rsidR="00B616FE" w:rsidRPr="0071614E" w:rsidRDefault="00B616FE" w:rsidP="00B616FE">
      <w:pPr>
        <w:spacing w:after="120"/>
        <w:ind w:firstLine="720"/>
        <w:jc w:val="both"/>
        <w:rPr>
          <w:szCs w:val="28"/>
          <w:lang w:val="vi-VN"/>
        </w:rPr>
      </w:pPr>
      <w:r w:rsidRPr="0071614E">
        <w:rPr>
          <w:szCs w:val="28"/>
          <w:lang w:val="vi-VN"/>
        </w:rPr>
        <w:t>Hôm nay đoàn đại biểu Công đoàn Ngân hàng Việt Nam về dự Đại hội XIII Công đoàn Việt Nam vinh dự được tham gia diễn đàn thảo luận chuyên đề</w:t>
      </w:r>
      <w:r w:rsidRPr="006722B3">
        <w:rPr>
          <w:szCs w:val="28"/>
          <w:lang w:val="vi-VN"/>
        </w:rPr>
        <w:t xml:space="preserve"> số 5</w:t>
      </w:r>
      <w:r w:rsidRPr="0071614E">
        <w:rPr>
          <w:szCs w:val="28"/>
          <w:lang w:val="vi-VN"/>
        </w:rPr>
        <w:t xml:space="preserve"> </w:t>
      </w:r>
      <w:r w:rsidRPr="006722B3">
        <w:rPr>
          <w:szCs w:val="28"/>
          <w:lang w:val="vi-VN"/>
        </w:rPr>
        <w:t>chào mừng</w:t>
      </w:r>
      <w:r w:rsidRPr="0071614E">
        <w:rPr>
          <w:szCs w:val="28"/>
          <w:lang w:val="vi-VN"/>
        </w:rPr>
        <w:t xml:space="preserve"> Đại hội XIII Công đoàn Việt Nam. Thay mặt đoàn đại biểu Công đoàn Ngân hàng Việt Nam, tôi xin gửi lời chào trân trọng, lời chúc sức khoẻ tới các đồng chí Lãnh đạo Tổng Liên đoàn, </w:t>
      </w:r>
      <w:r w:rsidRPr="006722B3">
        <w:rPr>
          <w:szCs w:val="28"/>
          <w:lang w:val="vi-VN"/>
        </w:rPr>
        <w:t>L</w:t>
      </w:r>
      <w:r w:rsidRPr="0071614E">
        <w:rPr>
          <w:szCs w:val="28"/>
          <w:lang w:val="vi-VN"/>
        </w:rPr>
        <w:t>ãnh đạo các Ban Tổng Liên đoàn, các vị đại biểu khách quý, chúc diễn đàn thành công tốt đẹp!</w:t>
      </w:r>
    </w:p>
    <w:p w14:paraId="6998CCE5" w14:textId="4FB0BD77" w:rsidR="00B616FE" w:rsidRPr="0071614E" w:rsidRDefault="00B616FE" w:rsidP="00B616FE">
      <w:pPr>
        <w:spacing w:after="120"/>
        <w:ind w:firstLine="720"/>
        <w:jc w:val="both"/>
        <w:rPr>
          <w:spacing w:val="-2"/>
          <w:szCs w:val="28"/>
          <w:lang w:val="vi-VN"/>
        </w:rPr>
      </w:pPr>
      <w:r w:rsidRPr="0071614E">
        <w:rPr>
          <w:spacing w:val="-2"/>
          <w:szCs w:val="28"/>
          <w:lang w:val="vi-VN"/>
        </w:rPr>
        <w:t xml:space="preserve">Tại Diễn đàn chuyên đề số 5 với chủ đề </w:t>
      </w:r>
      <w:r w:rsidRPr="0071614E">
        <w:rPr>
          <w:i/>
          <w:iCs/>
          <w:spacing w:val="-2"/>
          <w:szCs w:val="28"/>
          <w:lang w:val="vi-VN"/>
        </w:rPr>
        <w:t>“Các giải pháp nâng cao hiệu quả công tác quản lý tài chính, tài sản công đoàn”</w:t>
      </w:r>
      <w:r w:rsidRPr="0071614E">
        <w:rPr>
          <w:spacing w:val="-2"/>
          <w:szCs w:val="28"/>
          <w:lang w:val="vi-VN"/>
        </w:rPr>
        <w:t xml:space="preserve"> hôm nay, thay mặt đoàn đại biểu Công đoàn Ngân hàng Việt Nam tôi xin tham luận với nội dung: </w:t>
      </w:r>
      <w:r w:rsidRPr="0071614E">
        <w:rPr>
          <w:i/>
          <w:spacing w:val="-2"/>
          <w:szCs w:val="28"/>
          <w:lang w:val="vi-VN"/>
        </w:rPr>
        <w:t>“Một số giải pháp của đơn vị được phân cấp thu trong quản lý và đối chiếu số thu kinh phí công đoàn và đoàn phí công đoàn tại Công đoàn Ngân hàng Việt Nam”</w:t>
      </w:r>
      <w:r w:rsidRPr="0071614E">
        <w:rPr>
          <w:spacing w:val="-2"/>
          <w:szCs w:val="28"/>
          <w:lang w:val="vi-VN"/>
        </w:rPr>
        <w:t>.</w:t>
      </w:r>
    </w:p>
    <w:p w14:paraId="25F949BB" w14:textId="77777777" w:rsidR="00B616FE" w:rsidRPr="0071614E" w:rsidRDefault="00B616FE" w:rsidP="00B616FE">
      <w:pPr>
        <w:spacing w:after="120"/>
        <w:ind w:firstLine="720"/>
        <w:jc w:val="both"/>
        <w:rPr>
          <w:szCs w:val="28"/>
          <w:lang w:val="vi-VN"/>
        </w:rPr>
      </w:pPr>
      <w:r w:rsidRPr="0071614E">
        <w:rPr>
          <w:szCs w:val="28"/>
          <w:lang w:val="vi-VN"/>
        </w:rPr>
        <w:t>Kính thưa các đồng chí!</w:t>
      </w:r>
    </w:p>
    <w:p w14:paraId="678E4AEC" w14:textId="77777777" w:rsidR="00B616FE" w:rsidRPr="0071614E" w:rsidRDefault="00B616FE" w:rsidP="00B616FE">
      <w:pPr>
        <w:spacing w:after="120"/>
        <w:ind w:firstLine="720"/>
        <w:jc w:val="both"/>
        <w:rPr>
          <w:rStyle w:val="Strong"/>
          <w:b w:val="0"/>
          <w:bCs w:val="0"/>
          <w:szCs w:val="28"/>
          <w:shd w:val="clear" w:color="auto" w:fill="FFFFFF"/>
          <w:lang w:val="vi-VN"/>
        </w:rPr>
      </w:pPr>
      <w:r w:rsidRPr="0071614E">
        <w:rPr>
          <w:szCs w:val="28"/>
          <w:lang w:val="vi-VN"/>
        </w:rPr>
        <w:t>Trong thời gian qua, được sự quan tâm của Ban cán sự Đảng, Ban Lãnh đạo Ngân hàng Nhà nước, Đoàn Chủ tịch Tổng L</w:t>
      </w:r>
      <w:r w:rsidRPr="006722B3">
        <w:rPr>
          <w:szCs w:val="28"/>
          <w:lang w:val="vi-VN"/>
        </w:rPr>
        <w:t>ĐLĐVN</w:t>
      </w:r>
      <w:r w:rsidRPr="0071614E">
        <w:rPr>
          <w:szCs w:val="28"/>
          <w:lang w:val="vi-VN"/>
        </w:rPr>
        <w:t>, Công đoàn Ngân hàng Việt Nam đã phát huy được sức mạnh và tinh thần đoàn kết của Cán bộ, công chức, viên chức, lao động (CBCCVCLĐ</w:t>
      </w:r>
      <w:r w:rsidRPr="0071614E">
        <w:rPr>
          <w:rStyle w:val="Strong"/>
          <w:b w:val="0"/>
          <w:bCs w:val="0"/>
          <w:szCs w:val="28"/>
          <w:shd w:val="clear" w:color="auto" w:fill="FFFFFF"/>
          <w:lang w:val="vi-VN"/>
        </w:rPr>
        <w:t>) ngành Ngân hàng, tích cực đổi mới, nâng cao hiệu quả hoạt động để góp phần cùng cả ngành Ngân hàng vượt qua khó khăn, hoàn thành xuất sắc nhiệm vụ chính trị được giao.</w:t>
      </w:r>
    </w:p>
    <w:p w14:paraId="58DD1E38" w14:textId="77777777" w:rsidR="00B616FE" w:rsidRPr="0071614E" w:rsidRDefault="00B616FE" w:rsidP="00B616FE">
      <w:pPr>
        <w:spacing w:after="120"/>
        <w:ind w:firstLine="720"/>
        <w:jc w:val="both"/>
        <w:rPr>
          <w:szCs w:val="28"/>
          <w:shd w:val="clear" w:color="auto" w:fill="FFFFFF"/>
          <w:lang w:val="vi-VN"/>
        </w:rPr>
      </w:pPr>
      <w:r w:rsidRPr="0071614E">
        <w:rPr>
          <w:spacing w:val="-2"/>
          <w:szCs w:val="28"/>
          <w:lang w:val="vi-VN"/>
        </w:rPr>
        <w:t xml:space="preserve">Tổng số CBCCVCLĐ trong toàn hệ thống ngành Ngân hàng là: 320.848 người. Trong đó: </w:t>
      </w:r>
      <w:r w:rsidRPr="0071614E">
        <w:rPr>
          <w:szCs w:val="28"/>
          <w:shd w:val="clear" w:color="auto" w:fill="FFFFFF"/>
          <w:lang w:val="vi-VN"/>
        </w:rPr>
        <w:t xml:space="preserve">CBCCVCLĐ tại các đơn vị có tổ chức công đoàn đang sinh hoạt trong hệ thống Công đoàn </w:t>
      </w:r>
      <w:r w:rsidRPr="0071614E">
        <w:rPr>
          <w:rStyle w:val="Strong"/>
          <w:b w:val="0"/>
          <w:bCs w:val="0"/>
          <w:szCs w:val="28"/>
          <w:shd w:val="clear" w:color="auto" w:fill="FFFFFF"/>
          <w:lang w:val="vi-VN"/>
        </w:rPr>
        <w:t>Ngân hàng Việt Nam</w:t>
      </w:r>
      <w:r w:rsidRPr="0071614E">
        <w:rPr>
          <w:szCs w:val="28"/>
          <w:shd w:val="clear" w:color="auto" w:fill="FFFFFF"/>
          <w:lang w:val="vi-VN"/>
        </w:rPr>
        <w:t xml:space="preserve"> là 186.470 người; lao động nữ là: 105.053 người (chiếm 56,33%).</w:t>
      </w:r>
    </w:p>
    <w:p w14:paraId="35DD260F" w14:textId="0C151127" w:rsidR="00B616FE" w:rsidRPr="0071614E" w:rsidRDefault="00B616FE" w:rsidP="00B616FE">
      <w:pPr>
        <w:shd w:val="clear" w:color="auto" w:fill="FFFFFF"/>
        <w:spacing w:after="120"/>
        <w:ind w:firstLine="720"/>
        <w:jc w:val="both"/>
        <w:rPr>
          <w:rFonts w:eastAsia="Times New Roman"/>
          <w:szCs w:val="28"/>
          <w:lang w:val="es-ES"/>
        </w:rPr>
      </w:pPr>
      <w:r w:rsidRPr="0071614E">
        <w:rPr>
          <w:szCs w:val="28"/>
          <w:shd w:val="clear" w:color="auto" w:fill="FFFFFF"/>
          <w:lang w:val="vi-VN"/>
        </w:rPr>
        <w:t>Trong giai đoạn nhiều khó khăn thách thức của ngành Ngân hàng, hoạt động công đoàn</w:t>
      </w:r>
      <w:r w:rsidRPr="0071614E">
        <w:rPr>
          <w:szCs w:val="28"/>
          <w:lang w:val="nl-NL"/>
        </w:rPr>
        <w:t xml:space="preserve"> cũng gặp nhiều khó khăn do 2 năm dịch bệnh Covid-19 diễn biến phức tạp, nhiều hoạt động phải hoãn, hủy. Tuy nhiên với sự chủ động, sáng tạo của Công đoàn </w:t>
      </w:r>
      <w:r w:rsidRPr="0071614E">
        <w:rPr>
          <w:rStyle w:val="Strong"/>
          <w:b w:val="0"/>
          <w:bCs w:val="0"/>
          <w:szCs w:val="28"/>
          <w:shd w:val="clear" w:color="auto" w:fill="FFFFFF"/>
          <w:lang w:val="nl-NL"/>
        </w:rPr>
        <w:t>Ngân hàng Việt Nam</w:t>
      </w:r>
      <w:r w:rsidRPr="0071614E">
        <w:rPr>
          <w:szCs w:val="28"/>
          <w:lang w:val="nl-NL"/>
        </w:rPr>
        <w:t xml:space="preserve"> và công đoàn các cấp toàn hệ thống, </w:t>
      </w:r>
      <w:r w:rsidRPr="0071614E">
        <w:rPr>
          <w:szCs w:val="28"/>
          <w:lang w:val="es-ES"/>
        </w:rPr>
        <w:t xml:space="preserve">cùng sự chỉ đạo sát sao, sự quan tâm của các cấp ủy Đảng, chính quyền các cấp, các chỉ tiêu, nhiệm vụ trong nhiệm kỳ cơ bản hoàn thành và vượt chỉ tiêu đặt ra. Trong đó công tác tài chính tai các cấp công đoàn trong hệ thống Công đoàn </w:t>
      </w:r>
      <w:r w:rsidRPr="0071614E">
        <w:rPr>
          <w:rStyle w:val="Strong"/>
          <w:b w:val="0"/>
          <w:bCs w:val="0"/>
          <w:szCs w:val="28"/>
          <w:shd w:val="clear" w:color="auto" w:fill="FFFFFF"/>
          <w:lang w:val="es-ES"/>
        </w:rPr>
        <w:t>Ngân hàng Việt Nam</w:t>
      </w:r>
      <w:r w:rsidRPr="0071614E">
        <w:rPr>
          <w:szCs w:val="28"/>
          <w:lang w:val="es-ES"/>
        </w:rPr>
        <w:t xml:space="preserve"> đã hoàn thành và vượt chỉ tiêu Nghị quyết đề ra. 100% các đơn vị thuộc khu vực sản xuất kinh doanh đã kê khai và nộp kinh phí công đoàn qua tài khoản thu tập trung giúp cho công tác thu tài chính công đoàn hoàn thành vượt kế hoạch được giao, năm sau cao hơn năm trước, kết quả thu tài chính công đoàn toàn ngành cuối nhiệm kỳ tăng 32% so với đầu nhiệm kỳ, trong đó thu kinh phí công đoàn tăng 56%, thu đoàn phí công đoàn tăng 34%. Đặc biệt thu kinh phí công đoàn của đơn </w:t>
      </w:r>
      <w:r w:rsidRPr="0071614E">
        <w:rPr>
          <w:szCs w:val="28"/>
          <w:lang w:val="es-ES"/>
        </w:rPr>
        <w:lastRenderedPageBreak/>
        <w:t xml:space="preserve">vị chưa thành lập CĐCS cuối nhiệm </w:t>
      </w:r>
      <w:r w:rsidRPr="00481768">
        <w:rPr>
          <w:szCs w:val="28"/>
          <w:lang w:val="es-ES"/>
        </w:rPr>
        <w:t xml:space="preserve">kỳ </w:t>
      </w:r>
      <w:r w:rsidR="00987940" w:rsidRPr="00481768">
        <w:rPr>
          <w:szCs w:val="28"/>
          <w:lang w:val="es-ES"/>
        </w:rPr>
        <w:t>tăng 58% so với đầu nhiệm kỳ</w:t>
      </w:r>
      <w:r w:rsidRPr="00481768">
        <w:rPr>
          <w:szCs w:val="28"/>
          <w:lang w:val="es-ES"/>
        </w:rPr>
        <w:t>. Đ</w:t>
      </w:r>
      <w:r w:rsidRPr="00481768">
        <w:rPr>
          <w:rFonts w:eastAsia="Times New Roman"/>
          <w:szCs w:val="28"/>
          <w:lang w:val="es-ES"/>
        </w:rPr>
        <w:t>oàn phí công đoàn chiếm tỷ trọng từ 35 đến 38% trong cơ cấu nguồn thu kinh phí, đoàn phí công đoàn. Mức thu đoàn phí công đoàn hàng tháng bình quân đạt 104.000 đồng/người. T</w:t>
      </w:r>
      <w:r w:rsidRPr="00481768">
        <w:rPr>
          <w:szCs w:val="28"/>
          <w:lang w:val="es-ES"/>
        </w:rPr>
        <w:t>ích lũy tài chính công đoàn</w:t>
      </w:r>
      <w:r w:rsidRPr="0071614E">
        <w:rPr>
          <w:szCs w:val="28"/>
          <w:lang w:val="es-ES"/>
        </w:rPr>
        <w:t xml:space="preserve"> cuối nhiệm kỳ tăng 100% so với đầu nhiệm kỳ.</w:t>
      </w:r>
      <w:r w:rsidRPr="0071614E">
        <w:rPr>
          <w:color w:val="000000" w:themeColor="text1"/>
          <w:szCs w:val="28"/>
          <w:lang w:val="es-ES"/>
        </w:rPr>
        <w:t xml:space="preserve"> Toàn hệ thống đã triển khai phần mềm kế toán công đoàn phục vụ cho công tác hạch toán, theo dõi, quản lý thu, chi tài chính công đoàn các cấp.</w:t>
      </w:r>
    </w:p>
    <w:p w14:paraId="0009CD84" w14:textId="77777777" w:rsidR="00B616FE" w:rsidRPr="0071614E" w:rsidRDefault="00B616FE" w:rsidP="00B616FE">
      <w:pPr>
        <w:shd w:val="clear" w:color="auto" w:fill="FFFFFF"/>
        <w:spacing w:after="120"/>
        <w:ind w:firstLine="720"/>
        <w:jc w:val="both"/>
        <w:rPr>
          <w:rFonts w:eastAsia="Times New Roman"/>
          <w:color w:val="000000"/>
          <w:szCs w:val="28"/>
          <w:lang w:val="es-ES"/>
        </w:rPr>
      </w:pPr>
      <w:r w:rsidRPr="0071614E">
        <w:rPr>
          <w:rFonts w:eastAsia="Times New Roman"/>
          <w:color w:val="000000"/>
          <w:szCs w:val="28"/>
          <w:lang w:val="es-ES"/>
        </w:rPr>
        <w:t>Để đạt được kết quả thu tài chính như trên Công đoàn Ngân hàng Việt Nam đã thực hiện tốt nhiệm vụ thu đúng, thu đủ, thu kịp thời kinh phí, đoàn phí công đoàn, cụ thể thực hiện các giải pháp sau:</w:t>
      </w:r>
    </w:p>
    <w:p w14:paraId="131E000C" w14:textId="77777777" w:rsidR="00B616FE" w:rsidRPr="0071614E" w:rsidRDefault="00B616FE" w:rsidP="00B616FE">
      <w:pPr>
        <w:spacing w:after="120"/>
        <w:ind w:firstLine="720"/>
        <w:jc w:val="both"/>
        <w:rPr>
          <w:szCs w:val="28"/>
          <w:lang w:val="es-ES"/>
        </w:rPr>
      </w:pPr>
      <w:r w:rsidRPr="0071614E">
        <w:rPr>
          <w:szCs w:val="28"/>
          <w:lang w:val="es-ES"/>
        </w:rPr>
        <w:t xml:space="preserve">- Ban Thường vụ Công đoàn </w:t>
      </w:r>
      <w:r w:rsidRPr="0071614E">
        <w:rPr>
          <w:rStyle w:val="Strong"/>
          <w:b w:val="0"/>
          <w:bCs w:val="0"/>
          <w:szCs w:val="28"/>
          <w:shd w:val="clear" w:color="auto" w:fill="FFFFFF"/>
          <w:lang w:val="es-ES"/>
        </w:rPr>
        <w:t>Ngân hàng Việt Nam</w:t>
      </w:r>
      <w:r w:rsidRPr="0071614E">
        <w:rPr>
          <w:szCs w:val="28"/>
          <w:lang w:val="es-ES"/>
        </w:rPr>
        <w:t xml:space="preserve"> luôn bám sát và triển khai kịp thời các chỉ đạo của Tổng L</w:t>
      </w:r>
      <w:r>
        <w:rPr>
          <w:szCs w:val="28"/>
          <w:lang w:val="es-ES"/>
        </w:rPr>
        <w:t xml:space="preserve">ĐLĐVN </w:t>
      </w:r>
      <w:r w:rsidRPr="0071614E">
        <w:rPr>
          <w:szCs w:val="28"/>
          <w:lang w:val="es-ES"/>
        </w:rPr>
        <w:t xml:space="preserve">về công tác tài chính công đoàn đến các cấp công đoàn trong hệ thống, đặc biệt là chủ trương thu kinh phí công đoàn tập trung qua tài khoản Công đoàn Việt Nam. </w:t>
      </w:r>
    </w:p>
    <w:p w14:paraId="00F47D98" w14:textId="77777777" w:rsidR="00B616FE" w:rsidRPr="0071614E" w:rsidRDefault="00B616FE" w:rsidP="00B616FE">
      <w:pPr>
        <w:spacing w:after="120"/>
        <w:ind w:firstLine="720"/>
        <w:jc w:val="both"/>
        <w:rPr>
          <w:szCs w:val="28"/>
          <w:lang w:val="es-ES"/>
        </w:rPr>
      </w:pPr>
      <w:r w:rsidRPr="0071614E">
        <w:rPr>
          <w:szCs w:val="28"/>
          <w:lang w:val="es-ES"/>
        </w:rPr>
        <w:t xml:space="preserve">- Công đoàn Ngân hàng Việt Nam phối hợp chặt chẽ với </w:t>
      </w:r>
      <w:r>
        <w:rPr>
          <w:szCs w:val="28"/>
          <w:lang w:val="es-ES"/>
        </w:rPr>
        <w:t xml:space="preserve">các </w:t>
      </w:r>
      <w:r w:rsidRPr="0071614E">
        <w:rPr>
          <w:szCs w:val="28"/>
          <w:lang w:val="es-ES"/>
        </w:rPr>
        <w:t xml:space="preserve">Ngân hàng Vietinbank, Agribank, BIDV hướng dẫn các cấp công đoàn triển khai thu kinh phí công đoàn khu vực sản xuất kinh doanh tập trung qua tài khoản Công đoàn Việt Nam. </w:t>
      </w:r>
    </w:p>
    <w:p w14:paraId="3E82D7F3" w14:textId="77777777" w:rsidR="00B616FE" w:rsidRPr="0071614E" w:rsidRDefault="00B616FE" w:rsidP="00B616FE">
      <w:pPr>
        <w:shd w:val="clear" w:color="auto" w:fill="FFFFFF"/>
        <w:spacing w:after="120"/>
        <w:ind w:firstLine="720"/>
        <w:jc w:val="both"/>
        <w:rPr>
          <w:rFonts w:eastAsia="Times New Roman"/>
          <w:color w:val="000000"/>
          <w:szCs w:val="28"/>
          <w:lang w:val="es-ES"/>
        </w:rPr>
      </w:pPr>
      <w:r w:rsidRPr="0071614E">
        <w:rPr>
          <w:rFonts w:eastAsia="Times New Roman"/>
          <w:color w:val="000000"/>
          <w:szCs w:val="28"/>
          <w:lang w:val="es-ES"/>
        </w:rPr>
        <w:t xml:space="preserve">- Trên cơ sở báo cáo thu kinh phí công đoàn kết xuất từ phần mềm thu kinh phí công đoàn tập trung tại </w:t>
      </w:r>
      <w:r w:rsidRPr="0071614E">
        <w:rPr>
          <w:szCs w:val="28"/>
          <w:lang w:val="es-ES"/>
        </w:rPr>
        <w:t>Vietinbank, Agribank, BIDV, các cấp công đoàn cập nhật được số thu kinh phí công đoàn, kịp thời p</w:t>
      </w:r>
      <w:r w:rsidRPr="0071614E">
        <w:rPr>
          <w:rFonts w:eastAsia="Times New Roman"/>
          <w:color w:val="000000"/>
          <w:szCs w:val="28"/>
          <w:lang w:val="es-ES"/>
        </w:rPr>
        <w:t>hân công cán bộ theo dõi, quản lý và đôn đốc việc trích nộp kinh phí công đoàn theo kế hoạch giao đảm bảo đúng thời gian quy định.</w:t>
      </w:r>
    </w:p>
    <w:p w14:paraId="3CA3619C" w14:textId="77777777" w:rsidR="00B616FE" w:rsidRPr="0071614E" w:rsidRDefault="00B616FE" w:rsidP="00B616FE">
      <w:pPr>
        <w:shd w:val="clear" w:color="auto" w:fill="FFFFFF"/>
        <w:spacing w:after="120"/>
        <w:ind w:firstLine="720"/>
        <w:jc w:val="both"/>
        <w:rPr>
          <w:rFonts w:eastAsia="Times New Roman"/>
          <w:color w:val="000000"/>
          <w:szCs w:val="28"/>
          <w:lang w:val="es-ES"/>
        </w:rPr>
      </w:pPr>
      <w:r w:rsidRPr="0071614E">
        <w:rPr>
          <w:rFonts w:eastAsia="Times New Roman"/>
          <w:color w:val="000000"/>
          <w:szCs w:val="28"/>
          <w:lang w:val="es-ES"/>
        </w:rPr>
        <w:t>- Phối hợp tốt với L</w:t>
      </w:r>
      <w:r>
        <w:rPr>
          <w:rFonts w:eastAsia="Times New Roman"/>
          <w:color w:val="000000"/>
          <w:szCs w:val="28"/>
          <w:lang w:val="es-ES"/>
        </w:rPr>
        <w:t xml:space="preserve">ĐLĐ </w:t>
      </w:r>
      <w:r w:rsidRPr="0071614E">
        <w:rPr>
          <w:rFonts w:eastAsia="Times New Roman"/>
          <w:color w:val="000000"/>
          <w:szCs w:val="28"/>
          <w:lang w:val="es-ES"/>
        </w:rPr>
        <w:t>tỉnh, thành phố, B</w:t>
      </w:r>
      <w:r>
        <w:rPr>
          <w:rFonts w:eastAsia="Times New Roman"/>
          <w:color w:val="000000"/>
          <w:szCs w:val="28"/>
          <w:lang w:val="es-ES"/>
        </w:rPr>
        <w:t xml:space="preserve">HXH </w:t>
      </w:r>
      <w:r w:rsidRPr="0071614E">
        <w:rPr>
          <w:rFonts w:eastAsia="Times New Roman"/>
          <w:color w:val="000000"/>
          <w:szCs w:val="28"/>
          <w:lang w:val="es-ES"/>
        </w:rPr>
        <w:t>các địa phương trong việc cung cấp thông tin, số liệu lao động, quỹ tiền lương làm căn cứ đóng Bảo hiểm xã hội của các Ngân hàng trên địa bàn tỉnh, thành phố làm cơ sở giao dự toán và phê duyệt quyết toán hàng năm.</w:t>
      </w:r>
    </w:p>
    <w:p w14:paraId="62E472CA" w14:textId="77777777" w:rsidR="00B616FE" w:rsidRPr="0071614E" w:rsidRDefault="00B616FE" w:rsidP="00B616FE">
      <w:pPr>
        <w:shd w:val="clear" w:color="auto" w:fill="FFFFFF"/>
        <w:spacing w:after="120"/>
        <w:ind w:firstLine="720"/>
        <w:jc w:val="both"/>
        <w:rPr>
          <w:rFonts w:eastAsia="Times New Roman"/>
          <w:color w:val="000000"/>
          <w:szCs w:val="28"/>
          <w:lang w:val="es-ES"/>
        </w:rPr>
      </w:pPr>
      <w:r w:rsidRPr="0071614E">
        <w:rPr>
          <w:rFonts w:eastAsia="Times New Roman"/>
          <w:color w:val="000000"/>
          <w:szCs w:val="28"/>
          <w:lang w:val="es-ES"/>
        </w:rPr>
        <w:t xml:space="preserve">- Hàng năm, các cấp công đoàn tổ chức kiểm tra đồng cấp về tài chính công đoàn trước khi gửi báo cáo quyết toán thu, chi tài chính công đoàn về công đoàn cấp trên phê duyệt và thực hiện nghiêm túc quy định về công khai tài chính công đoàn tại hội nghị Ban chấp hành, hội nghị cán bộ công chức, hội nghị người lao động. Công đoàn Ngân hàng Việt Nam có hình thức khen thưởng kịp thời các đơn vị thực hiện tốt kế hoạch thu, chi tài chính công đoàn trong năm. </w:t>
      </w:r>
    </w:p>
    <w:p w14:paraId="71149668" w14:textId="77777777" w:rsidR="00B616FE" w:rsidRPr="0071614E" w:rsidRDefault="00B616FE" w:rsidP="00B616FE">
      <w:pPr>
        <w:spacing w:after="120"/>
        <w:ind w:firstLine="720"/>
        <w:jc w:val="both"/>
        <w:rPr>
          <w:szCs w:val="28"/>
          <w:lang w:val="es-ES"/>
        </w:rPr>
      </w:pPr>
      <w:r w:rsidRPr="0071614E">
        <w:rPr>
          <w:szCs w:val="28"/>
          <w:lang w:val="es-ES"/>
        </w:rPr>
        <w:t>- Tại các cấp công đoàn đều ký Quy chế phối hợp giữa Lãnh đạo đơn vị với Ban chấp hành công đoàn, đồng thời cơ cấu đồng chí Phó Tổng Giám đốc/Phó Giám đốc đơn vị là Chủ tịch công đoàn góp phần phát huy hiệu quả vai trò của tổ chức công đoàn, gắn hoạt động công đoàn với thực hiện nhiệm vụ chính trị và nhiệm vụ chuyên môn của ngân hàng, giúp công tác thu tài chính công đoàn tại đơn vị đạt kết quả cao, vượt chỉ tiêu kế hoạch hàng năm.</w:t>
      </w:r>
    </w:p>
    <w:p w14:paraId="3DDB0A9E" w14:textId="77777777" w:rsidR="00B616FE" w:rsidRPr="0071614E" w:rsidRDefault="00B616FE" w:rsidP="00B616FE">
      <w:pPr>
        <w:shd w:val="clear" w:color="auto" w:fill="FFFFFF"/>
        <w:spacing w:after="120"/>
        <w:ind w:firstLine="720"/>
        <w:jc w:val="both"/>
        <w:rPr>
          <w:color w:val="000000" w:themeColor="text1"/>
          <w:szCs w:val="28"/>
          <w:lang w:val="es-ES"/>
        </w:rPr>
      </w:pPr>
      <w:r w:rsidRPr="0071614E">
        <w:rPr>
          <w:color w:val="000000" w:themeColor="text1"/>
          <w:szCs w:val="28"/>
          <w:lang w:val="es-ES"/>
        </w:rPr>
        <w:t>Bên cạnh những kết quả đạt được, trong công tác quản lý tài chính, tài sản công đoàn tại Công đoàn Ngân hàng Việt Nam còn tồn tại những khó khăn, vướng mắc như sau:</w:t>
      </w:r>
    </w:p>
    <w:p w14:paraId="17332C8A" w14:textId="77777777" w:rsidR="00B616FE" w:rsidRPr="0071614E" w:rsidRDefault="00B616FE" w:rsidP="00B616FE">
      <w:pPr>
        <w:shd w:val="clear" w:color="auto" w:fill="FFFFFF"/>
        <w:spacing w:after="120"/>
        <w:ind w:firstLine="720"/>
        <w:jc w:val="both"/>
        <w:rPr>
          <w:color w:val="000000" w:themeColor="text1"/>
          <w:szCs w:val="28"/>
          <w:lang w:val="es-ES"/>
        </w:rPr>
      </w:pPr>
      <w:r w:rsidRPr="0071614E">
        <w:rPr>
          <w:color w:val="000000" w:themeColor="text1"/>
          <w:szCs w:val="28"/>
          <w:lang w:val="es-ES"/>
        </w:rPr>
        <w:lastRenderedPageBreak/>
        <w:t xml:space="preserve">(1). Mặc dù nguồn thu tài chính tại các cấp công đoàn trong toàn hệ thống ngành ngân hàng ở mức cao nhưng quy định của Tổng Liên đoàn về tỷ trọng phân bổ nguồn thu kinh phí công đoàn, đoàn phí công đoàn được sử dụng cho các khoản mục chi tại CĐCS chưa thực sự phù hợp, gây khó khăn cho CĐCS khi triển khai hoạt động. Đặc biệt quy định chi tiêu tài chính công đoàn thực hiện theo đơn vị hành chính chính sự nghiệp chưa phù hợp với hoạt động công đoàn của ngành ngân hàng và yêu cầu chăm lo đời sống tinh thần cho người lao động. </w:t>
      </w:r>
    </w:p>
    <w:p w14:paraId="21405525" w14:textId="77777777" w:rsidR="00B616FE" w:rsidRPr="0071614E" w:rsidRDefault="00B616FE" w:rsidP="00B616FE">
      <w:pPr>
        <w:shd w:val="clear" w:color="auto" w:fill="FFFFFF"/>
        <w:spacing w:after="120"/>
        <w:ind w:firstLine="720"/>
        <w:jc w:val="both"/>
        <w:rPr>
          <w:color w:val="000000" w:themeColor="text1"/>
          <w:szCs w:val="28"/>
          <w:lang w:val="es-ES"/>
        </w:rPr>
      </w:pPr>
      <w:r w:rsidRPr="0071614E">
        <w:rPr>
          <w:color w:val="000000" w:themeColor="text1"/>
          <w:szCs w:val="28"/>
          <w:lang w:val="es-ES"/>
        </w:rPr>
        <w:t xml:space="preserve">(2). Việc quy định mức thu đoàn phí công đoàn đối với từng khu vực khác nhau, </w:t>
      </w:r>
      <w:r w:rsidRPr="0071614E">
        <w:rPr>
          <w:szCs w:val="28"/>
          <w:lang w:val="es-ES"/>
        </w:rPr>
        <w:t>mức thu đoàn phí công đoàn của đoàn viên không thống nhất giữa doanh nghiệp nhà nước và doanh nghiệp ngoài nhà nước,</w:t>
      </w:r>
      <w:r w:rsidRPr="0071614E">
        <w:rPr>
          <w:color w:val="000000" w:themeColor="text1"/>
          <w:szCs w:val="28"/>
          <w:lang w:val="es-ES"/>
        </w:rPr>
        <w:t xml:space="preserve"> dẫn đến việc đối chiếu số thu gặp nhiều khó khăn.</w:t>
      </w:r>
    </w:p>
    <w:bookmarkEnd w:id="0"/>
    <w:p w14:paraId="3C0F29F5" w14:textId="24F0162C" w:rsidR="00B616FE" w:rsidRPr="0071614E" w:rsidRDefault="00B616FE" w:rsidP="00B616FE">
      <w:pPr>
        <w:shd w:val="clear" w:color="auto" w:fill="FFFFFF"/>
        <w:spacing w:after="120"/>
        <w:ind w:firstLine="720"/>
        <w:jc w:val="both"/>
        <w:rPr>
          <w:rFonts w:eastAsia="Times New Roman"/>
          <w:color w:val="000000"/>
          <w:szCs w:val="28"/>
          <w:lang w:val="es-ES"/>
        </w:rPr>
      </w:pPr>
      <w:r w:rsidRPr="0071614E">
        <w:rPr>
          <w:color w:val="000000"/>
          <w:szCs w:val="28"/>
          <w:lang w:val="es-ES"/>
        </w:rPr>
        <w:t>(3). Một số</w:t>
      </w:r>
      <w:r w:rsidRPr="0071614E">
        <w:rPr>
          <w:color w:val="000000"/>
          <w:szCs w:val="28"/>
          <w:lang w:val="vi-VN"/>
        </w:rPr>
        <w:t xml:space="preserve"> </w:t>
      </w:r>
      <w:r w:rsidRPr="0071614E">
        <w:rPr>
          <w:color w:val="000000"/>
          <w:szCs w:val="28"/>
          <w:lang w:val="es-ES"/>
        </w:rPr>
        <w:t xml:space="preserve">ít </w:t>
      </w:r>
      <w:r w:rsidRPr="0071614E">
        <w:rPr>
          <w:color w:val="000000"/>
          <w:szCs w:val="28"/>
          <w:lang w:val="vi-VN"/>
        </w:rPr>
        <w:t xml:space="preserve">đơn </w:t>
      </w:r>
      <w:r w:rsidRPr="00481768">
        <w:rPr>
          <w:color w:val="000000"/>
          <w:szCs w:val="28"/>
          <w:lang w:val="vi-VN"/>
        </w:rPr>
        <w:t xml:space="preserve">vị </w:t>
      </w:r>
      <w:r w:rsidR="00987940" w:rsidRPr="00481768">
        <w:rPr>
          <w:color w:val="000000"/>
          <w:szCs w:val="28"/>
        </w:rPr>
        <w:t xml:space="preserve">thu </w:t>
      </w:r>
      <w:r w:rsidRPr="00481768">
        <w:rPr>
          <w:color w:val="000000"/>
          <w:spacing w:val="-4"/>
          <w:szCs w:val="28"/>
          <w:lang w:val="es-ES"/>
        </w:rPr>
        <w:t>đoàn</w:t>
      </w:r>
      <w:r w:rsidRPr="0071614E">
        <w:rPr>
          <w:color w:val="000000"/>
          <w:spacing w:val="-4"/>
          <w:szCs w:val="28"/>
          <w:lang w:val="es-ES"/>
        </w:rPr>
        <w:t xml:space="preserve"> phí công đoàn chưa đúng điều lệ và hướng dẫn của Tổng Liên đoàn do hiểu chưa đúng quy định mức thu.</w:t>
      </w:r>
      <w:r w:rsidRPr="0071614E">
        <w:rPr>
          <w:rFonts w:eastAsia="Times New Roman"/>
          <w:color w:val="000000"/>
          <w:szCs w:val="28"/>
          <w:lang w:val="es-ES"/>
        </w:rPr>
        <w:tab/>
      </w:r>
    </w:p>
    <w:p w14:paraId="2CC97AB7" w14:textId="77777777" w:rsidR="00B616FE" w:rsidRPr="0071614E" w:rsidRDefault="00B616FE" w:rsidP="00B616FE">
      <w:pPr>
        <w:spacing w:after="120"/>
        <w:ind w:firstLine="720"/>
        <w:jc w:val="both"/>
        <w:rPr>
          <w:rFonts w:eastAsia="Times New Roman"/>
          <w:szCs w:val="28"/>
          <w:lang w:val="de-DE"/>
        </w:rPr>
      </w:pPr>
      <w:r w:rsidRPr="0071614E">
        <w:rPr>
          <w:rFonts w:eastAsia="Times New Roman"/>
          <w:szCs w:val="28"/>
          <w:lang w:val="de-DE"/>
        </w:rPr>
        <w:t xml:space="preserve">Từ thực trạng nêu trên, Ban Thường vụ Công đoàn Ngân hàng Việt Nam đề xuất </w:t>
      </w:r>
      <w:r w:rsidRPr="0071614E">
        <w:rPr>
          <w:szCs w:val="28"/>
          <w:lang w:val="es-ES"/>
        </w:rPr>
        <w:t>Tổng L</w:t>
      </w:r>
      <w:r>
        <w:rPr>
          <w:szCs w:val="28"/>
          <w:lang w:val="es-ES"/>
        </w:rPr>
        <w:t>ĐLĐVN</w:t>
      </w:r>
      <w:r w:rsidRPr="0071614E">
        <w:rPr>
          <w:rFonts w:eastAsia="Times New Roman"/>
          <w:szCs w:val="28"/>
          <w:lang w:val="de-DE"/>
        </w:rPr>
        <w:t xml:space="preserve"> một số nội dung như sau:</w:t>
      </w:r>
    </w:p>
    <w:p w14:paraId="487588BC" w14:textId="77777777" w:rsidR="00B616FE" w:rsidRPr="0071614E" w:rsidRDefault="00B616FE" w:rsidP="00B616FE">
      <w:pPr>
        <w:spacing w:after="120"/>
        <w:ind w:firstLine="720"/>
        <w:jc w:val="both"/>
        <w:rPr>
          <w:rFonts w:eastAsia="Times New Roman"/>
          <w:szCs w:val="28"/>
          <w:lang w:val="de-DE"/>
        </w:rPr>
      </w:pPr>
      <w:r w:rsidRPr="0071614E">
        <w:rPr>
          <w:rFonts w:eastAsia="Times New Roman"/>
          <w:szCs w:val="28"/>
          <w:lang w:val="de-DE"/>
        </w:rPr>
        <w:t>(1). Xem xét có cơ chế đặc thù cho các đơn vị có nguồn thu cao, tích lũy tài chính công đoàn lớn được mở rộng đối tượng chi, nâng mức chi đảm bảo cân đối thu chi trong năm phục vụ tốt hoạt động công đoàn, chăm lo bảo vệ đoàn viên người lao động và cán bộ công đoàn đặc biệt là cán bộ công đoàn kiêm nhiệm, kịp thời động viên khen thưởng các tập thể, cá nhân thực hiện tốt nhiệm vụ thu tài chính công đoàn.</w:t>
      </w:r>
    </w:p>
    <w:p w14:paraId="600B6E5C" w14:textId="77777777" w:rsidR="00B616FE" w:rsidRPr="0071614E" w:rsidRDefault="00B616FE" w:rsidP="00B616FE">
      <w:pPr>
        <w:shd w:val="clear" w:color="auto" w:fill="FFFFFF"/>
        <w:spacing w:after="120"/>
        <w:ind w:firstLine="720"/>
        <w:jc w:val="both"/>
        <w:rPr>
          <w:rFonts w:eastAsia="Times New Roman"/>
          <w:color w:val="000000"/>
          <w:szCs w:val="28"/>
          <w:lang w:val="de-DE"/>
        </w:rPr>
      </w:pPr>
      <w:r w:rsidRPr="0071614E">
        <w:rPr>
          <w:rFonts w:eastAsia="Times New Roman"/>
          <w:color w:val="000000"/>
          <w:szCs w:val="28"/>
          <w:lang w:val="de-DE"/>
        </w:rPr>
        <w:t>(2). Tăng cường ứng dụng công nghệ thông tin trong công tác quản lý tài chính giúp cho việc theo dõi, đôn đốc đối chiếu số thu kinh phí, đoàn phí công đoàn thuận lợi.</w:t>
      </w:r>
      <w:r w:rsidRPr="0071614E">
        <w:rPr>
          <w:rFonts w:eastAsia="Times New Roman"/>
          <w:color w:val="000000"/>
          <w:szCs w:val="28"/>
          <w:lang w:val="de-DE"/>
        </w:rPr>
        <w:tab/>
      </w:r>
    </w:p>
    <w:p w14:paraId="3195A600" w14:textId="77777777" w:rsidR="00B616FE" w:rsidRPr="0071614E" w:rsidRDefault="00B616FE" w:rsidP="00B616FE">
      <w:pPr>
        <w:spacing w:after="120"/>
        <w:ind w:firstLine="720"/>
        <w:jc w:val="both"/>
        <w:rPr>
          <w:szCs w:val="28"/>
          <w:lang w:val="de-DE"/>
        </w:rPr>
      </w:pPr>
      <w:r w:rsidRPr="0071614E">
        <w:rPr>
          <w:rFonts w:eastAsia="Times New Roman"/>
          <w:color w:val="000000"/>
          <w:szCs w:val="28"/>
          <w:lang w:val="de-DE"/>
        </w:rPr>
        <w:t>(3).</w:t>
      </w:r>
      <w:r w:rsidRPr="0071614E">
        <w:rPr>
          <w:rFonts w:eastAsia="Times New Roman"/>
          <w:color w:val="000000"/>
          <w:szCs w:val="28"/>
          <w:lang w:val="vi-VN"/>
        </w:rPr>
        <w:t xml:space="preserve"> </w:t>
      </w:r>
      <w:r w:rsidRPr="0071614E">
        <w:rPr>
          <w:szCs w:val="28"/>
          <w:lang w:val="de-DE"/>
        </w:rPr>
        <w:t xml:space="preserve">Tổng Liên đoàn sớm hoàn chỉnh phần mềm kế toán công đoàn đáp ứng yêu cầu quản lý thu, chi tài chính công đoàn các cấp, phục vụ tốt công tác theo dõi công nợ, đôn đốc thu kịp </w:t>
      </w:r>
      <w:r w:rsidRPr="0071614E">
        <w:rPr>
          <w:rFonts w:eastAsia="Times New Roman"/>
          <w:szCs w:val="28"/>
          <w:lang w:val="de-DE"/>
        </w:rPr>
        <w:t>thời</w:t>
      </w:r>
      <w:r w:rsidRPr="0071614E">
        <w:rPr>
          <w:szCs w:val="28"/>
          <w:lang w:val="de-DE"/>
        </w:rPr>
        <w:t>.</w:t>
      </w:r>
    </w:p>
    <w:p w14:paraId="550E1B06" w14:textId="77777777" w:rsidR="00B616FE" w:rsidRPr="0071614E" w:rsidRDefault="00B616FE" w:rsidP="00B616FE">
      <w:pPr>
        <w:shd w:val="clear" w:color="auto" w:fill="FFFFFF"/>
        <w:spacing w:after="120"/>
        <w:ind w:firstLine="720"/>
        <w:jc w:val="both"/>
        <w:rPr>
          <w:rFonts w:eastAsia="Times New Roman"/>
          <w:color w:val="000000"/>
          <w:szCs w:val="28"/>
          <w:lang w:val="de-DE"/>
        </w:rPr>
      </w:pPr>
      <w:r w:rsidRPr="0071614E">
        <w:rPr>
          <w:szCs w:val="28"/>
          <w:lang w:val="de-DE"/>
        </w:rPr>
        <w:t xml:space="preserve">(4). </w:t>
      </w:r>
      <w:r w:rsidRPr="0071614E">
        <w:rPr>
          <w:rFonts w:eastAsia="Times New Roman"/>
          <w:color w:val="000000"/>
          <w:szCs w:val="28"/>
          <w:lang w:val="vi-VN"/>
        </w:rPr>
        <w:t>Tăng cường công tác kiểm tra, kiểm soát, giám sát tài chính tại các đơn vị</w:t>
      </w:r>
      <w:r w:rsidRPr="0071614E">
        <w:rPr>
          <w:rFonts w:eastAsia="Times New Roman"/>
          <w:color w:val="000000"/>
          <w:szCs w:val="28"/>
          <w:lang w:val="de-DE"/>
        </w:rPr>
        <w:t>, kịp thời chấn chỉnh công tác thu tài chính công đoàn đảm bảo nguồn kinh phí hoạt động tại các cấp công đoàn.</w:t>
      </w:r>
    </w:p>
    <w:p w14:paraId="192FAAE5" w14:textId="77777777" w:rsidR="00B616FE" w:rsidRPr="0071614E" w:rsidRDefault="00B616FE" w:rsidP="00B616FE">
      <w:pPr>
        <w:spacing w:after="120"/>
        <w:ind w:firstLine="720"/>
        <w:jc w:val="both"/>
        <w:rPr>
          <w:i/>
          <w:iCs/>
          <w:szCs w:val="28"/>
          <w:lang w:val="de-DE"/>
        </w:rPr>
      </w:pPr>
      <w:r w:rsidRPr="0071614E">
        <w:rPr>
          <w:i/>
          <w:iCs/>
          <w:szCs w:val="28"/>
          <w:lang w:val="de-DE"/>
        </w:rPr>
        <w:t>Kính thưa các quý vị đại biểu!</w:t>
      </w:r>
    </w:p>
    <w:p w14:paraId="54BBD461" w14:textId="77777777" w:rsidR="00B616FE" w:rsidRPr="0071614E" w:rsidRDefault="00B616FE" w:rsidP="00B616FE">
      <w:pPr>
        <w:spacing w:after="120"/>
        <w:ind w:firstLine="720"/>
        <w:jc w:val="both"/>
        <w:rPr>
          <w:szCs w:val="28"/>
          <w:lang w:val="de-DE"/>
        </w:rPr>
      </w:pPr>
      <w:r w:rsidRPr="0071614E">
        <w:rPr>
          <w:szCs w:val="28"/>
          <w:lang w:val="de-DE"/>
        </w:rPr>
        <w:t>Trên đây tôi vừa trình bày tham luận “Một số giải pháp của đơn vị được phân cấp thu trong quản lý và đối chiếu số thu kinh phí công đoàn và đoàn phí công đoàn tại Công đoàn Ngân hàng Việt Nam”.</w:t>
      </w:r>
    </w:p>
    <w:p w14:paraId="44CF6820" w14:textId="77777777" w:rsidR="00B616FE" w:rsidRPr="00B32301" w:rsidRDefault="00B616FE" w:rsidP="00B616FE">
      <w:pPr>
        <w:spacing w:after="120"/>
        <w:ind w:firstLine="720"/>
        <w:jc w:val="both"/>
        <w:rPr>
          <w:szCs w:val="28"/>
          <w:lang w:val="de-DE"/>
        </w:rPr>
      </w:pPr>
      <w:r w:rsidRPr="00B32301">
        <w:rPr>
          <w:szCs w:val="28"/>
          <w:lang w:val="de-DE"/>
        </w:rPr>
        <w:t xml:space="preserve">Một lần nữa xin kính chúc quý vị đại biểu, khách quý lời chúc sức khỏe, hạnh phúc và thành đạt, chúc diễn đàn thành công tốt đẹp. </w:t>
      </w:r>
    </w:p>
    <w:p w14:paraId="63DA7A20" w14:textId="442322ED" w:rsidR="00B616FE" w:rsidRDefault="00B616FE" w:rsidP="00B616FE">
      <w:pPr>
        <w:spacing w:after="120"/>
        <w:ind w:firstLine="720"/>
        <w:jc w:val="both"/>
        <w:rPr>
          <w:szCs w:val="28"/>
          <w:lang w:val="de-DE"/>
        </w:rPr>
      </w:pPr>
      <w:r>
        <w:rPr>
          <w:szCs w:val="28"/>
          <w:lang w:val="de-DE"/>
        </w:rPr>
        <w:t>T</w:t>
      </w:r>
      <w:r w:rsidRPr="00B32301">
        <w:rPr>
          <w:szCs w:val="28"/>
          <w:lang w:val="de-DE"/>
        </w:rPr>
        <w:t>rân trọng cảm ơn!</w:t>
      </w:r>
    </w:p>
    <w:p w14:paraId="45418F23" w14:textId="75186CC2" w:rsidR="004020A3" w:rsidRPr="00AF3675" w:rsidRDefault="004020A3" w:rsidP="00481768">
      <w:pPr>
        <w:jc w:val="center"/>
        <w:rPr>
          <w:szCs w:val="28"/>
          <w:lang w:val="nl-NL"/>
        </w:rPr>
      </w:pPr>
      <w:bookmarkStart w:id="1" w:name="_GoBack"/>
      <w:bookmarkEnd w:id="1"/>
    </w:p>
    <w:sectPr w:rsidR="004020A3" w:rsidRPr="00AF3675" w:rsidSect="00C4068E">
      <w:footerReference w:type="default" r:id="rId8"/>
      <w:pgSz w:w="11907" w:h="16840" w:code="9"/>
      <w:pgMar w:top="1021" w:right="1134" w:bottom="1021"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FB06D" w14:textId="77777777" w:rsidR="00B108B1" w:rsidRDefault="00B108B1" w:rsidP="00160CCC">
      <w:r>
        <w:separator/>
      </w:r>
    </w:p>
  </w:endnote>
  <w:endnote w:type="continuationSeparator" w:id="0">
    <w:p w14:paraId="437521A5" w14:textId="77777777" w:rsidR="00B108B1" w:rsidRDefault="00B108B1" w:rsidP="001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144182"/>
      <w:docPartObj>
        <w:docPartGallery w:val="Page Numbers (Bottom of Page)"/>
        <w:docPartUnique/>
      </w:docPartObj>
    </w:sdtPr>
    <w:sdtEndPr>
      <w:rPr>
        <w:noProof/>
      </w:rPr>
    </w:sdtEndPr>
    <w:sdtContent>
      <w:p w14:paraId="45B1AF6E" w14:textId="7C91CC67" w:rsidR="00C4068E" w:rsidRDefault="00C4068E">
        <w:pPr>
          <w:pStyle w:val="Footer"/>
          <w:jc w:val="center"/>
        </w:pPr>
        <w:r>
          <w:fldChar w:fldCharType="begin"/>
        </w:r>
        <w:r>
          <w:instrText xml:space="preserve"> PAGE   \* MERGEFORMAT </w:instrText>
        </w:r>
        <w:r>
          <w:fldChar w:fldCharType="separate"/>
        </w:r>
        <w:r w:rsidR="00481768">
          <w:rPr>
            <w:noProof/>
          </w:rPr>
          <w:t>3</w:t>
        </w:r>
        <w:r>
          <w:rPr>
            <w:noProof/>
          </w:rPr>
          <w:fldChar w:fldCharType="end"/>
        </w:r>
      </w:p>
    </w:sdtContent>
  </w:sdt>
  <w:p w14:paraId="7650692B" w14:textId="77777777" w:rsidR="00C4068E" w:rsidRDefault="00C40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64840" w14:textId="77777777" w:rsidR="00B108B1" w:rsidRDefault="00B108B1" w:rsidP="00160CCC">
      <w:r>
        <w:separator/>
      </w:r>
    </w:p>
  </w:footnote>
  <w:footnote w:type="continuationSeparator" w:id="0">
    <w:p w14:paraId="5C6EAC5E" w14:textId="77777777" w:rsidR="00B108B1" w:rsidRDefault="00B108B1" w:rsidP="00160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27E9F"/>
    <w:multiLevelType w:val="hybridMultilevel"/>
    <w:tmpl w:val="BCAC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B333D"/>
    <w:multiLevelType w:val="hybridMultilevel"/>
    <w:tmpl w:val="75CA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72786"/>
    <w:multiLevelType w:val="hybridMultilevel"/>
    <w:tmpl w:val="F03A71D8"/>
    <w:lvl w:ilvl="0" w:tplc="1E3C6B9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8F"/>
    <w:rsid w:val="000034E9"/>
    <w:rsid w:val="00004F81"/>
    <w:rsid w:val="00010E56"/>
    <w:rsid w:val="000127CB"/>
    <w:rsid w:val="00012D2A"/>
    <w:rsid w:val="00021B2D"/>
    <w:rsid w:val="00023E21"/>
    <w:rsid w:val="00040BCA"/>
    <w:rsid w:val="00052FF0"/>
    <w:rsid w:val="00074BBD"/>
    <w:rsid w:val="00092557"/>
    <w:rsid w:val="00097BC6"/>
    <w:rsid w:val="00097C53"/>
    <w:rsid w:val="000C1967"/>
    <w:rsid w:val="000C2357"/>
    <w:rsid w:val="000D1ABC"/>
    <w:rsid w:val="000E05C3"/>
    <w:rsid w:val="000E2D27"/>
    <w:rsid w:val="00133D8E"/>
    <w:rsid w:val="00135DFC"/>
    <w:rsid w:val="00137F79"/>
    <w:rsid w:val="00150C1D"/>
    <w:rsid w:val="00160CCC"/>
    <w:rsid w:val="001777A9"/>
    <w:rsid w:val="0019011B"/>
    <w:rsid w:val="00192C9B"/>
    <w:rsid w:val="001B3F7F"/>
    <w:rsid w:val="001C462D"/>
    <w:rsid w:val="001F3E60"/>
    <w:rsid w:val="002179B2"/>
    <w:rsid w:val="00226C08"/>
    <w:rsid w:val="002316E1"/>
    <w:rsid w:val="00232E5B"/>
    <w:rsid w:val="002333AA"/>
    <w:rsid w:val="002441C3"/>
    <w:rsid w:val="00251264"/>
    <w:rsid w:val="00280F8F"/>
    <w:rsid w:val="00282465"/>
    <w:rsid w:val="002A5C6E"/>
    <w:rsid w:val="002A667F"/>
    <w:rsid w:val="002B4F21"/>
    <w:rsid w:val="002E5401"/>
    <w:rsid w:val="002E7716"/>
    <w:rsid w:val="00307F4F"/>
    <w:rsid w:val="00322115"/>
    <w:rsid w:val="00324554"/>
    <w:rsid w:val="00331AD3"/>
    <w:rsid w:val="0033238E"/>
    <w:rsid w:val="0034195D"/>
    <w:rsid w:val="00357285"/>
    <w:rsid w:val="00357A37"/>
    <w:rsid w:val="003741EE"/>
    <w:rsid w:val="00377AFC"/>
    <w:rsid w:val="00393695"/>
    <w:rsid w:val="003B115D"/>
    <w:rsid w:val="003C1D44"/>
    <w:rsid w:val="004020A3"/>
    <w:rsid w:val="00417E78"/>
    <w:rsid w:val="00425A8E"/>
    <w:rsid w:val="00430122"/>
    <w:rsid w:val="00430862"/>
    <w:rsid w:val="004345C1"/>
    <w:rsid w:val="00434BBB"/>
    <w:rsid w:val="0046267E"/>
    <w:rsid w:val="0046558F"/>
    <w:rsid w:val="00467E22"/>
    <w:rsid w:val="00473B9F"/>
    <w:rsid w:val="004776D2"/>
    <w:rsid w:val="00481768"/>
    <w:rsid w:val="00482EAC"/>
    <w:rsid w:val="004A62CB"/>
    <w:rsid w:val="004B5910"/>
    <w:rsid w:val="004D5B78"/>
    <w:rsid w:val="004E18F8"/>
    <w:rsid w:val="004F01F3"/>
    <w:rsid w:val="0051360E"/>
    <w:rsid w:val="00514135"/>
    <w:rsid w:val="0053094F"/>
    <w:rsid w:val="005369A7"/>
    <w:rsid w:val="005760B6"/>
    <w:rsid w:val="005825DE"/>
    <w:rsid w:val="00586989"/>
    <w:rsid w:val="00591F63"/>
    <w:rsid w:val="005A1D49"/>
    <w:rsid w:val="005A5CFE"/>
    <w:rsid w:val="005B06AF"/>
    <w:rsid w:val="005B4F8C"/>
    <w:rsid w:val="005D10DF"/>
    <w:rsid w:val="005D3519"/>
    <w:rsid w:val="005D5A38"/>
    <w:rsid w:val="005F16A5"/>
    <w:rsid w:val="005F256D"/>
    <w:rsid w:val="00613875"/>
    <w:rsid w:val="00623BE8"/>
    <w:rsid w:val="0065373E"/>
    <w:rsid w:val="006632B4"/>
    <w:rsid w:val="006722B3"/>
    <w:rsid w:val="006841DB"/>
    <w:rsid w:val="00686C83"/>
    <w:rsid w:val="006B09E0"/>
    <w:rsid w:val="006B1ACA"/>
    <w:rsid w:val="006C7459"/>
    <w:rsid w:val="006D7E8C"/>
    <w:rsid w:val="006E12BE"/>
    <w:rsid w:val="00712B3E"/>
    <w:rsid w:val="0071614E"/>
    <w:rsid w:val="00727A12"/>
    <w:rsid w:val="007321C6"/>
    <w:rsid w:val="0073625B"/>
    <w:rsid w:val="00751C73"/>
    <w:rsid w:val="00761EAD"/>
    <w:rsid w:val="00766FF6"/>
    <w:rsid w:val="00770124"/>
    <w:rsid w:val="00786006"/>
    <w:rsid w:val="00793D7A"/>
    <w:rsid w:val="00793D82"/>
    <w:rsid w:val="0079436F"/>
    <w:rsid w:val="007950EA"/>
    <w:rsid w:val="007C396E"/>
    <w:rsid w:val="007C5C36"/>
    <w:rsid w:val="007D63E9"/>
    <w:rsid w:val="007E00B5"/>
    <w:rsid w:val="007F4D1B"/>
    <w:rsid w:val="00801618"/>
    <w:rsid w:val="008075CC"/>
    <w:rsid w:val="008201E3"/>
    <w:rsid w:val="0086633B"/>
    <w:rsid w:val="00875AB8"/>
    <w:rsid w:val="0088191A"/>
    <w:rsid w:val="00891797"/>
    <w:rsid w:val="008B09BB"/>
    <w:rsid w:val="008B603F"/>
    <w:rsid w:val="008D03A1"/>
    <w:rsid w:val="008D55EB"/>
    <w:rsid w:val="008F7801"/>
    <w:rsid w:val="009043D8"/>
    <w:rsid w:val="00904D30"/>
    <w:rsid w:val="00926C04"/>
    <w:rsid w:val="00943E67"/>
    <w:rsid w:val="00952489"/>
    <w:rsid w:val="00961255"/>
    <w:rsid w:val="009659E3"/>
    <w:rsid w:val="00976230"/>
    <w:rsid w:val="00977A0E"/>
    <w:rsid w:val="00983F08"/>
    <w:rsid w:val="0098543E"/>
    <w:rsid w:val="00987940"/>
    <w:rsid w:val="0099183F"/>
    <w:rsid w:val="0099339F"/>
    <w:rsid w:val="009A0968"/>
    <w:rsid w:val="009C5462"/>
    <w:rsid w:val="009E381E"/>
    <w:rsid w:val="00A122CA"/>
    <w:rsid w:val="00A24315"/>
    <w:rsid w:val="00A310B9"/>
    <w:rsid w:val="00A31B9D"/>
    <w:rsid w:val="00A47F79"/>
    <w:rsid w:val="00A772C1"/>
    <w:rsid w:val="00AA0939"/>
    <w:rsid w:val="00AA1B08"/>
    <w:rsid w:val="00AA5BF8"/>
    <w:rsid w:val="00AD192C"/>
    <w:rsid w:val="00AD3B16"/>
    <w:rsid w:val="00AD5916"/>
    <w:rsid w:val="00AF3675"/>
    <w:rsid w:val="00B0277D"/>
    <w:rsid w:val="00B02B09"/>
    <w:rsid w:val="00B108B1"/>
    <w:rsid w:val="00B10CD7"/>
    <w:rsid w:val="00B14DA7"/>
    <w:rsid w:val="00B32301"/>
    <w:rsid w:val="00B37B05"/>
    <w:rsid w:val="00B514B9"/>
    <w:rsid w:val="00B52078"/>
    <w:rsid w:val="00B616FE"/>
    <w:rsid w:val="00B66290"/>
    <w:rsid w:val="00B73C75"/>
    <w:rsid w:val="00B81924"/>
    <w:rsid w:val="00B8443E"/>
    <w:rsid w:val="00B92CCF"/>
    <w:rsid w:val="00BA11A6"/>
    <w:rsid w:val="00BA5A76"/>
    <w:rsid w:val="00BB650C"/>
    <w:rsid w:val="00BB6DC7"/>
    <w:rsid w:val="00BC3785"/>
    <w:rsid w:val="00BD0D4E"/>
    <w:rsid w:val="00BD5E97"/>
    <w:rsid w:val="00BF247D"/>
    <w:rsid w:val="00BF635B"/>
    <w:rsid w:val="00C00CBC"/>
    <w:rsid w:val="00C032E7"/>
    <w:rsid w:val="00C14962"/>
    <w:rsid w:val="00C30622"/>
    <w:rsid w:val="00C373B6"/>
    <w:rsid w:val="00C4068E"/>
    <w:rsid w:val="00C55B6F"/>
    <w:rsid w:val="00C83C86"/>
    <w:rsid w:val="00C86517"/>
    <w:rsid w:val="00C8678F"/>
    <w:rsid w:val="00CC3215"/>
    <w:rsid w:val="00CC6D18"/>
    <w:rsid w:val="00CD3945"/>
    <w:rsid w:val="00D052F4"/>
    <w:rsid w:val="00D15286"/>
    <w:rsid w:val="00D4679C"/>
    <w:rsid w:val="00D476F9"/>
    <w:rsid w:val="00D524C3"/>
    <w:rsid w:val="00D61EBC"/>
    <w:rsid w:val="00D70737"/>
    <w:rsid w:val="00DB1446"/>
    <w:rsid w:val="00DD1BC5"/>
    <w:rsid w:val="00DF540D"/>
    <w:rsid w:val="00E27FF8"/>
    <w:rsid w:val="00E4759C"/>
    <w:rsid w:val="00E502DA"/>
    <w:rsid w:val="00E648E5"/>
    <w:rsid w:val="00E66CA5"/>
    <w:rsid w:val="00E66EBE"/>
    <w:rsid w:val="00E845A9"/>
    <w:rsid w:val="00E97138"/>
    <w:rsid w:val="00EA7AA8"/>
    <w:rsid w:val="00EB53D3"/>
    <w:rsid w:val="00EC138B"/>
    <w:rsid w:val="00EC7275"/>
    <w:rsid w:val="00EE3CCC"/>
    <w:rsid w:val="00EE6975"/>
    <w:rsid w:val="00EF0BCC"/>
    <w:rsid w:val="00EF545A"/>
    <w:rsid w:val="00EF6A36"/>
    <w:rsid w:val="00F04D22"/>
    <w:rsid w:val="00F10DD0"/>
    <w:rsid w:val="00F129E3"/>
    <w:rsid w:val="00F179AC"/>
    <w:rsid w:val="00F22B42"/>
    <w:rsid w:val="00F2502C"/>
    <w:rsid w:val="00F2737D"/>
    <w:rsid w:val="00F3719F"/>
    <w:rsid w:val="00F4550C"/>
    <w:rsid w:val="00F70E28"/>
    <w:rsid w:val="00F74767"/>
    <w:rsid w:val="00FA718A"/>
    <w:rsid w:val="00FC2CEF"/>
    <w:rsid w:val="00FC5709"/>
    <w:rsid w:val="00FD5DF8"/>
    <w:rsid w:val="00FF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D608"/>
  <w15:chartTrackingRefBased/>
  <w15:docId w15:val="{5830C32D-F718-4883-B077-19C27DE6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8"/>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60CCC"/>
    <w:pPr>
      <w:keepNext/>
      <w:keepLines/>
      <w:spacing w:before="240"/>
      <w:contextualSpacing/>
      <w:jc w:val="center"/>
      <w:outlineLvl w:val="0"/>
    </w:pPr>
    <w:rPr>
      <w:rFonts w:eastAsiaTheme="majorEastAsia" w:cstheme="majorBidi"/>
      <w:b/>
      <w:kern w:val="0"/>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18A"/>
    <w:pPr>
      <w:spacing w:after="160" w:line="259" w:lineRule="auto"/>
      <w:ind w:left="720"/>
      <w:contextualSpacing/>
    </w:pPr>
    <w:rPr>
      <w:rFonts w:asciiTheme="minorHAnsi" w:hAnsiTheme="minorHAnsi" w:cstheme="minorBidi"/>
      <w:kern w:val="0"/>
      <w:sz w:val="22"/>
      <w14:ligatures w14:val="none"/>
    </w:rPr>
  </w:style>
  <w:style w:type="character" w:styleId="Strong">
    <w:name w:val="Strong"/>
    <w:basedOn w:val="DefaultParagraphFont"/>
    <w:uiPriority w:val="22"/>
    <w:qFormat/>
    <w:rsid w:val="003C1D44"/>
    <w:rPr>
      <w:b/>
      <w:bCs/>
    </w:rPr>
  </w:style>
  <w:style w:type="paragraph" w:styleId="NormalWeb">
    <w:name w:val="Normal (Web)"/>
    <w:basedOn w:val="Normal"/>
    <w:uiPriority w:val="99"/>
    <w:rsid w:val="00E66CA5"/>
    <w:pPr>
      <w:spacing w:before="100" w:beforeAutospacing="1" w:after="100" w:afterAutospacing="1"/>
    </w:pPr>
    <w:rPr>
      <w:rFonts w:eastAsia="Times New Roman"/>
      <w:kern w:val="0"/>
      <w:sz w:val="24"/>
      <w:szCs w:val="24"/>
      <w14:ligatures w14:val="none"/>
    </w:rPr>
  </w:style>
  <w:style w:type="character" w:customStyle="1" w:styleId="ListParagraphChar">
    <w:name w:val="List Paragraph Char"/>
    <w:aliases w:val="bullet Char,List Paragraph1 Char,List Paragraph11 Char"/>
    <w:link w:val="ListParagraph1"/>
    <w:locked/>
    <w:rsid w:val="00E66CA5"/>
    <w:rPr>
      <w:rFonts w:ascii=".VnTime" w:eastAsia="Calibri" w:hAnsi=".VnTime"/>
      <w:szCs w:val="28"/>
    </w:rPr>
  </w:style>
  <w:style w:type="paragraph" w:customStyle="1" w:styleId="ListParagraph1">
    <w:name w:val="List Paragraph1"/>
    <w:aliases w:val="bullet,List Paragraph11"/>
    <w:basedOn w:val="Normal"/>
    <w:link w:val="ListParagraphChar"/>
    <w:rsid w:val="00E66CA5"/>
    <w:pPr>
      <w:ind w:left="720"/>
    </w:pPr>
    <w:rPr>
      <w:rFonts w:ascii=".VnTime" w:eastAsia="Calibri" w:hAnsi=".VnTime"/>
      <w:szCs w:val="28"/>
    </w:rPr>
  </w:style>
  <w:style w:type="paragraph" w:customStyle="1" w:styleId="4">
    <w:name w:val="4"/>
    <w:basedOn w:val="Normal"/>
    <w:qFormat/>
    <w:rsid w:val="00E66CA5"/>
    <w:pPr>
      <w:shd w:val="clear" w:color="auto" w:fill="FFFFFF"/>
      <w:spacing w:before="60" w:line="312" w:lineRule="auto"/>
      <w:jc w:val="both"/>
    </w:pPr>
    <w:rPr>
      <w:rFonts w:eastAsia="Calibri"/>
      <w:b/>
      <w:i/>
      <w:color w:val="000000"/>
      <w:kern w:val="0"/>
      <w:szCs w:val="28"/>
      <w:lang w:val="vi-VN"/>
      <w14:ligatures w14:val="none"/>
    </w:rPr>
  </w:style>
  <w:style w:type="character" w:styleId="FootnoteReference">
    <w:name w:val="footnote reference"/>
    <w:aliases w:val="Footnote,Footnote text,ftref,BearingPoint,16 Point,Superscript 6 Point,fr,Footnote Text1,Ref,de nota al pie,Footnote + Arial,10 pt,Black,Footnote Text11,BVI fnr, BVI fnr,Footnote Reference 12,Footnote dich,f,Error-Fußnotenzeichen5,4_"/>
    <w:basedOn w:val="DefaultParagraphFont"/>
    <w:uiPriority w:val="99"/>
    <w:unhideWhenUsed/>
    <w:qFormat/>
    <w:rsid w:val="004020A3"/>
    <w:rPr>
      <w:vertAlign w:val="superscript"/>
    </w:rPr>
  </w:style>
  <w:style w:type="paragraph" w:styleId="NoSpacing">
    <w:name w:val="No Spacing"/>
    <w:uiPriority w:val="1"/>
    <w:qFormat/>
    <w:rsid w:val="004020A3"/>
    <w:rPr>
      <w:rFonts w:cstheme="minorBidi"/>
      <w:kern w:val="0"/>
      <w14:ligatures w14:val="none"/>
    </w:rPr>
  </w:style>
  <w:style w:type="paragraph" w:styleId="Header">
    <w:name w:val="header"/>
    <w:basedOn w:val="Normal"/>
    <w:link w:val="HeaderChar"/>
    <w:uiPriority w:val="99"/>
    <w:unhideWhenUsed/>
    <w:rsid w:val="004020A3"/>
    <w:pPr>
      <w:tabs>
        <w:tab w:val="center" w:pos="4680"/>
        <w:tab w:val="right" w:pos="9360"/>
      </w:tabs>
      <w:spacing w:before="120" w:after="120"/>
      <w:ind w:firstLine="720"/>
      <w:jc w:val="both"/>
    </w:pPr>
    <w:rPr>
      <w:rFonts w:eastAsia="Calibri"/>
      <w:kern w:val="0"/>
      <w:szCs w:val="28"/>
      <w:lang w:val="x-none" w:eastAsia="x-none"/>
      <w14:ligatures w14:val="none"/>
    </w:rPr>
  </w:style>
  <w:style w:type="character" w:customStyle="1" w:styleId="HeaderChar">
    <w:name w:val="Header Char"/>
    <w:basedOn w:val="DefaultParagraphFont"/>
    <w:link w:val="Header"/>
    <w:uiPriority w:val="99"/>
    <w:rsid w:val="004020A3"/>
    <w:rPr>
      <w:rFonts w:eastAsia="Calibri"/>
      <w:kern w:val="0"/>
      <w:szCs w:val="28"/>
      <w:lang w:val="x-none" w:eastAsia="x-none"/>
      <w14:ligatures w14:val="none"/>
    </w:rPr>
  </w:style>
  <w:style w:type="paragraph" w:styleId="BodyTextIndent">
    <w:name w:val="Body Text Indent"/>
    <w:basedOn w:val="Normal"/>
    <w:link w:val="BodyTextIndentChar"/>
    <w:uiPriority w:val="99"/>
    <w:semiHidden/>
    <w:unhideWhenUsed/>
    <w:rsid w:val="004020A3"/>
    <w:pPr>
      <w:spacing w:before="120" w:after="120"/>
      <w:ind w:left="360" w:firstLine="720"/>
      <w:jc w:val="both"/>
    </w:pPr>
    <w:rPr>
      <w:rFonts w:eastAsia="Calibri"/>
      <w:kern w:val="0"/>
      <w:szCs w:val="28"/>
      <w14:ligatures w14:val="none"/>
    </w:rPr>
  </w:style>
  <w:style w:type="character" w:customStyle="1" w:styleId="BodyTextIndentChar">
    <w:name w:val="Body Text Indent Char"/>
    <w:basedOn w:val="DefaultParagraphFont"/>
    <w:link w:val="BodyTextIndent"/>
    <w:uiPriority w:val="99"/>
    <w:semiHidden/>
    <w:rsid w:val="004020A3"/>
    <w:rPr>
      <w:rFonts w:eastAsia="Calibri"/>
      <w:kern w:val="0"/>
      <w:szCs w:val="28"/>
      <w14:ligatures w14:val="none"/>
    </w:rPr>
  </w:style>
  <w:style w:type="character" w:customStyle="1" w:styleId="Heading1Char">
    <w:name w:val="Heading 1 Char"/>
    <w:basedOn w:val="DefaultParagraphFont"/>
    <w:link w:val="Heading1"/>
    <w:uiPriority w:val="9"/>
    <w:rsid w:val="00160CCC"/>
    <w:rPr>
      <w:rFonts w:eastAsiaTheme="majorEastAsia" w:cstheme="majorBidi"/>
      <w:b/>
      <w:kern w:val="0"/>
      <w:szCs w:val="32"/>
      <w14:ligatures w14:val="non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uiPriority w:val="99"/>
    <w:unhideWhenUsed/>
    <w:rsid w:val="00160CCC"/>
    <w:pPr>
      <w:jc w:val="both"/>
    </w:pPr>
    <w:rPr>
      <w:rFonts w:cstheme="minorBidi"/>
      <w:kern w:val="0"/>
      <w:sz w:val="20"/>
      <w:szCs w:val="20"/>
      <w14:ligatures w14:val="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basedOn w:val="DefaultParagraphFont"/>
    <w:link w:val="FootnoteText"/>
    <w:uiPriority w:val="99"/>
    <w:rsid w:val="00160CCC"/>
    <w:rPr>
      <w:rFonts w:cstheme="minorBidi"/>
      <w:kern w:val="0"/>
      <w:sz w:val="20"/>
      <w:szCs w:val="20"/>
      <w14:ligatures w14:val="none"/>
    </w:rPr>
  </w:style>
  <w:style w:type="paragraph" w:styleId="Footer">
    <w:name w:val="footer"/>
    <w:basedOn w:val="Normal"/>
    <w:link w:val="FooterChar"/>
    <w:uiPriority w:val="99"/>
    <w:unhideWhenUsed/>
    <w:rsid w:val="0071614E"/>
    <w:pPr>
      <w:tabs>
        <w:tab w:val="center" w:pos="4680"/>
        <w:tab w:val="right" w:pos="9360"/>
      </w:tabs>
    </w:pPr>
  </w:style>
  <w:style w:type="character" w:customStyle="1" w:styleId="FooterChar">
    <w:name w:val="Footer Char"/>
    <w:basedOn w:val="DefaultParagraphFont"/>
    <w:link w:val="Footer"/>
    <w:uiPriority w:val="99"/>
    <w:rsid w:val="0071614E"/>
  </w:style>
  <w:style w:type="paragraph" w:styleId="BalloonText">
    <w:name w:val="Balloon Text"/>
    <w:basedOn w:val="Normal"/>
    <w:link w:val="BalloonTextChar"/>
    <w:uiPriority w:val="99"/>
    <w:semiHidden/>
    <w:unhideWhenUsed/>
    <w:rsid w:val="00976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BC700-5EC5-4EEF-92CA-E702DF98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dc:creator>
  <cp:keywords/>
  <dc:description/>
  <cp:lastModifiedBy>NgaBTC</cp:lastModifiedBy>
  <cp:revision>4</cp:revision>
  <cp:lastPrinted>2023-11-24T02:01:00Z</cp:lastPrinted>
  <dcterms:created xsi:type="dcterms:W3CDTF">2023-11-24T04:18:00Z</dcterms:created>
  <dcterms:modified xsi:type="dcterms:W3CDTF">2023-11-30T15:40:00Z</dcterms:modified>
</cp:coreProperties>
</file>