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4158"/>
        <w:gridCol w:w="5940"/>
      </w:tblGrid>
      <w:tr w:rsidR="006853AB" w:rsidRPr="006853AB" w:rsidTr="006853AB">
        <w:tc>
          <w:tcPr>
            <w:tcW w:w="4158" w:type="dxa"/>
            <w:shd w:val="clear" w:color="auto" w:fill="FFFFFF"/>
            <w:tcMar>
              <w:top w:w="0" w:type="dxa"/>
              <w:left w:w="108" w:type="dxa"/>
              <w:bottom w:w="0" w:type="dxa"/>
              <w:right w:w="108" w:type="dxa"/>
            </w:tcMar>
            <w:hideMark/>
          </w:tcPr>
          <w:p w:rsidR="006853AB" w:rsidRPr="006853AB" w:rsidRDefault="006853AB" w:rsidP="006853AB">
            <w:pPr>
              <w:spacing w:before="120" w:line="217" w:lineRule="atLeast"/>
              <w:jc w:val="center"/>
              <w:rPr>
                <w:rFonts w:eastAsia="Times New Roman"/>
                <w:color w:val="000000"/>
                <w:sz w:val="26"/>
              </w:rPr>
            </w:pPr>
            <w:r w:rsidRPr="006853AB">
              <w:rPr>
                <w:rFonts w:eastAsia="Times New Roman"/>
                <w:b/>
                <w:bCs/>
                <w:color w:val="000000"/>
                <w:sz w:val="26"/>
              </w:rPr>
              <w:t>HỘI ĐỒNG THI ĐUA -</w:t>
            </w:r>
            <w:r w:rsidRPr="006853AB">
              <w:rPr>
                <w:rFonts w:eastAsia="Times New Roman"/>
                <w:b/>
                <w:bCs/>
                <w:color w:val="000000"/>
                <w:sz w:val="26"/>
              </w:rPr>
              <w:br/>
              <w:t>KHEN THƯỞNG TRUNG ƯƠNG</w:t>
            </w:r>
            <w:r w:rsidRPr="006853AB">
              <w:rPr>
                <w:rFonts w:eastAsia="Times New Roman"/>
                <w:b/>
                <w:bCs/>
                <w:color w:val="000000"/>
                <w:sz w:val="26"/>
              </w:rPr>
              <w:br/>
              <w:t>--------</w:t>
            </w:r>
          </w:p>
        </w:tc>
        <w:tc>
          <w:tcPr>
            <w:tcW w:w="5940" w:type="dxa"/>
            <w:shd w:val="clear" w:color="auto" w:fill="FFFFFF"/>
            <w:tcMar>
              <w:top w:w="0" w:type="dxa"/>
              <w:left w:w="108" w:type="dxa"/>
              <w:bottom w:w="0" w:type="dxa"/>
              <w:right w:w="108" w:type="dxa"/>
            </w:tcMar>
            <w:hideMark/>
          </w:tcPr>
          <w:p w:rsidR="006853AB" w:rsidRPr="006853AB" w:rsidRDefault="006853AB" w:rsidP="006853AB">
            <w:pPr>
              <w:spacing w:before="120" w:line="217" w:lineRule="atLeast"/>
              <w:jc w:val="center"/>
              <w:rPr>
                <w:rFonts w:eastAsia="Times New Roman"/>
                <w:color w:val="000000"/>
                <w:sz w:val="26"/>
              </w:rPr>
            </w:pPr>
            <w:r w:rsidRPr="006853AB">
              <w:rPr>
                <w:rFonts w:eastAsia="Times New Roman"/>
                <w:b/>
                <w:bCs/>
                <w:color w:val="000000"/>
                <w:sz w:val="26"/>
              </w:rPr>
              <w:t>CỘNG HÒA XÃ HỘI CHỦ NGHĨA VIỆT NAM</w:t>
            </w:r>
            <w:r w:rsidRPr="006853AB">
              <w:rPr>
                <w:rFonts w:eastAsia="Times New Roman"/>
                <w:b/>
                <w:bCs/>
                <w:color w:val="000000"/>
                <w:sz w:val="26"/>
              </w:rPr>
              <w:br/>
              <w:t>Độc lập - Tự do - Hạnh phúc</w:t>
            </w:r>
            <w:r w:rsidRPr="006853AB">
              <w:rPr>
                <w:rFonts w:eastAsia="Times New Roman"/>
                <w:b/>
                <w:bCs/>
                <w:color w:val="000000"/>
                <w:sz w:val="26"/>
              </w:rPr>
              <w:br/>
              <w:t>----------------</w:t>
            </w:r>
          </w:p>
        </w:tc>
      </w:tr>
      <w:tr w:rsidR="006853AB" w:rsidRPr="006853AB" w:rsidTr="006853AB">
        <w:tc>
          <w:tcPr>
            <w:tcW w:w="4158" w:type="dxa"/>
            <w:shd w:val="clear" w:color="auto" w:fill="FFFFFF"/>
            <w:tcMar>
              <w:top w:w="0" w:type="dxa"/>
              <w:left w:w="108" w:type="dxa"/>
              <w:bottom w:w="0" w:type="dxa"/>
              <w:right w:w="108" w:type="dxa"/>
            </w:tcMar>
            <w:hideMark/>
          </w:tcPr>
          <w:p w:rsidR="006853AB" w:rsidRPr="006853AB" w:rsidRDefault="006853AB" w:rsidP="006853AB">
            <w:pPr>
              <w:spacing w:before="120" w:line="217" w:lineRule="atLeast"/>
              <w:jc w:val="center"/>
              <w:rPr>
                <w:rFonts w:eastAsia="Times New Roman"/>
                <w:color w:val="000000"/>
                <w:sz w:val="26"/>
              </w:rPr>
            </w:pPr>
            <w:r w:rsidRPr="006853AB">
              <w:rPr>
                <w:rFonts w:eastAsia="Times New Roman"/>
                <w:color w:val="000000"/>
                <w:sz w:val="26"/>
              </w:rPr>
              <w:t>Số: 13/KH-HĐTĐKT</w:t>
            </w:r>
          </w:p>
        </w:tc>
        <w:tc>
          <w:tcPr>
            <w:tcW w:w="5940" w:type="dxa"/>
            <w:shd w:val="clear" w:color="auto" w:fill="FFFFFF"/>
            <w:tcMar>
              <w:top w:w="0" w:type="dxa"/>
              <w:left w:w="108" w:type="dxa"/>
              <w:bottom w:w="0" w:type="dxa"/>
              <w:right w:w="108" w:type="dxa"/>
            </w:tcMar>
            <w:hideMark/>
          </w:tcPr>
          <w:p w:rsidR="006853AB" w:rsidRPr="006853AB" w:rsidRDefault="006853AB" w:rsidP="006853AB">
            <w:pPr>
              <w:spacing w:before="120" w:line="217" w:lineRule="atLeast"/>
              <w:jc w:val="right"/>
              <w:rPr>
                <w:rFonts w:eastAsia="Times New Roman"/>
                <w:color w:val="000000"/>
                <w:sz w:val="26"/>
              </w:rPr>
            </w:pPr>
            <w:r w:rsidRPr="006853AB">
              <w:rPr>
                <w:rFonts w:eastAsia="Times New Roman"/>
                <w:i/>
                <w:iCs/>
                <w:color w:val="000000"/>
                <w:sz w:val="26"/>
              </w:rPr>
              <w:t>Hà Nội, ngày 03 tháng 06 năm 2014</w:t>
            </w:r>
          </w:p>
        </w:tc>
      </w:tr>
    </w:tbl>
    <w:p w:rsidR="006853AB" w:rsidRPr="006853AB" w:rsidRDefault="006853AB" w:rsidP="006853AB">
      <w:pPr>
        <w:shd w:val="clear" w:color="auto" w:fill="FFFFFF"/>
        <w:spacing w:before="120" w:line="217" w:lineRule="atLeast"/>
        <w:jc w:val="center"/>
        <w:rPr>
          <w:rFonts w:eastAsia="Times New Roman"/>
          <w:color w:val="000000"/>
          <w:sz w:val="28"/>
          <w:szCs w:val="28"/>
        </w:rPr>
      </w:pPr>
      <w:r w:rsidRPr="006853AB">
        <w:rPr>
          <w:rFonts w:eastAsia="Times New Roman"/>
          <w:b/>
          <w:bCs/>
          <w:color w:val="000000"/>
          <w:sz w:val="28"/>
          <w:szCs w:val="28"/>
        </w:rPr>
        <w:t> </w:t>
      </w:r>
    </w:p>
    <w:p w:rsidR="006853AB" w:rsidRPr="006853AB" w:rsidRDefault="006853AB" w:rsidP="006853AB">
      <w:pPr>
        <w:shd w:val="clear" w:color="auto" w:fill="FFFFFF"/>
        <w:spacing w:before="120" w:line="217" w:lineRule="atLeast"/>
        <w:jc w:val="center"/>
        <w:rPr>
          <w:rFonts w:eastAsia="Times New Roman"/>
          <w:color w:val="000000"/>
          <w:sz w:val="28"/>
          <w:szCs w:val="28"/>
        </w:rPr>
      </w:pPr>
      <w:r w:rsidRPr="006853AB">
        <w:rPr>
          <w:rFonts w:eastAsia="Times New Roman"/>
          <w:b/>
          <w:bCs/>
          <w:color w:val="000000"/>
          <w:sz w:val="28"/>
          <w:szCs w:val="28"/>
        </w:rPr>
        <w:t>KẾ HOẠCH</w:t>
      </w:r>
    </w:p>
    <w:p w:rsidR="006853AB" w:rsidRPr="006853AB" w:rsidRDefault="006853AB" w:rsidP="006853AB">
      <w:pPr>
        <w:shd w:val="clear" w:color="auto" w:fill="FFFFFF"/>
        <w:spacing w:before="120" w:line="217" w:lineRule="atLeast"/>
        <w:jc w:val="center"/>
        <w:rPr>
          <w:rFonts w:eastAsia="Times New Roman"/>
          <w:color w:val="000000"/>
          <w:sz w:val="28"/>
          <w:szCs w:val="28"/>
        </w:rPr>
      </w:pPr>
      <w:r w:rsidRPr="006853AB">
        <w:rPr>
          <w:rFonts w:eastAsia="Times New Roman"/>
          <w:color w:val="000000"/>
          <w:sz w:val="28"/>
          <w:szCs w:val="28"/>
        </w:rPr>
        <w:t>TỔ CHỨC ĐẠI HỘI THI ĐUA VÀ HỘI NGHỊ ĐIỂN HÌNH TIÊN TIẾN CÁC CẤP TIẾN TỚI ĐẠI HỘI THI ĐUA YÊU NƯỚC TOÀN QUỐC LẦN THỨ IX</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Thực hiện Chỉ thị số 34-CT/TW ngày 07 tháng 4 năm 2014 của Bộ Chính trị về tiếp tục đổi mới công tác thi đua, khen th</w:t>
      </w:r>
      <w:r w:rsidRPr="006853AB">
        <w:rPr>
          <w:rFonts w:eastAsia="Times New Roman"/>
          <w:color w:val="000000"/>
          <w:sz w:val="28"/>
          <w:szCs w:val="28"/>
          <w:shd w:val="clear" w:color="auto" w:fill="FFFFFF"/>
        </w:rPr>
        <w:t>ưở</w:t>
      </w:r>
      <w:r w:rsidRPr="006853AB">
        <w:rPr>
          <w:rFonts w:eastAsia="Times New Roman"/>
          <w:color w:val="000000"/>
          <w:sz w:val="28"/>
          <w:szCs w:val="28"/>
        </w:rPr>
        <w:t>ng.</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Tiếp theo các kỳ Đại hội Anh hùng, Chiến sĩ thi đua toàn quốc và Đại hội Thi đua yêu nước toàn quốc, Hội đồng Thi đua - Khen thưởng Trung ương xây dựng </w:t>
      </w:r>
      <w:r w:rsidRPr="006853AB">
        <w:rPr>
          <w:rFonts w:eastAsia="Times New Roman"/>
          <w:color w:val="000000"/>
          <w:sz w:val="28"/>
          <w:szCs w:val="28"/>
          <w:shd w:val="clear" w:color="auto" w:fill="FFFFFF"/>
        </w:rPr>
        <w:t>Kế hoạch</w:t>
      </w:r>
      <w:r w:rsidRPr="006853AB">
        <w:rPr>
          <w:rFonts w:eastAsia="Times New Roman"/>
          <w:color w:val="000000"/>
          <w:sz w:val="28"/>
          <w:szCs w:val="28"/>
        </w:rPr>
        <w:t> tổ chức Đại hội Thi đua và Hội nghị điển hình tiên tiến các cấp, tiến tới Đại hội Thi đua yêu nước toàn quốc lần thứ IX như sau:</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b/>
          <w:bCs/>
          <w:color w:val="000000"/>
          <w:sz w:val="28"/>
          <w:szCs w:val="28"/>
        </w:rPr>
        <w:t>I. MỤC ĐÍCH VÀ YÊU CẦU</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1. Đánh giá kết quả và tác dụng của phong trào thi đua yêu nước từ sau Đại hội Thi đua yêu nước toàn quốc lần thứ VIII đến nay đối </w:t>
      </w:r>
      <w:r w:rsidRPr="006853AB">
        <w:rPr>
          <w:rFonts w:eastAsia="Times New Roman"/>
          <w:color w:val="000000"/>
          <w:sz w:val="28"/>
          <w:szCs w:val="28"/>
          <w:shd w:val="clear" w:color="auto" w:fill="FFFFFF"/>
        </w:rPr>
        <w:t>với</w:t>
      </w:r>
      <w:r w:rsidRPr="006853AB">
        <w:rPr>
          <w:rFonts w:eastAsia="Times New Roman"/>
          <w:color w:val="000000"/>
          <w:sz w:val="28"/>
          <w:szCs w:val="28"/>
        </w:rPr>
        <w:t> việc thực hiện nhiệm vụ phát </w:t>
      </w:r>
      <w:r w:rsidRPr="006853AB">
        <w:rPr>
          <w:rFonts w:eastAsia="Times New Roman"/>
          <w:color w:val="000000"/>
          <w:sz w:val="28"/>
          <w:szCs w:val="28"/>
          <w:shd w:val="clear" w:color="auto" w:fill="FFFFFF"/>
        </w:rPr>
        <w:t>triển</w:t>
      </w:r>
      <w:r w:rsidRPr="006853AB">
        <w:rPr>
          <w:rFonts w:eastAsia="Times New Roman"/>
          <w:color w:val="000000"/>
          <w:sz w:val="28"/>
          <w:szCs w:val="28"/>
        </w:rPr>
        <w:t> kinh tế, xã hội, quốc phòng, an ninh của đất nước; những tồn tại, hạn chế cần khắc phục. Đồng thời đề ra phương hướng, nhiệm vụ đẩy mạnh phong trào thi đua và công tác khen thưởng trong những năm tới.</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2. Biểu dương thành quả chung của các phong trào thi đua yêu nước, các tập thể, cá nhân Anh hùng, Chiến sĩ thi đua toàn quốc, các gương điển hình tiên tiến, tiêu biểu trong các ngành, các cấp, các lĩnh vực, các tổ chức kinh tế, các tầng lớp nhân dân, dân tộc... Qua đó khơi dậy, cổ vũ sức mạnh to lớn của khối đại đoàn kết toàn dân tộc, phát huy mạnh mẽ nội lực, tạo động lực cho việc thực hiện thắng lợi nhiệm vụ phát triển kinh tế - xã hội ở từng ngành, từng cấp, từng địa phương theo tinh thần Nghị quyết Đại hội Đảng toàn quốc lần thứ XI và </w:t>
      </w:r>
      <w:r w:rsidRPr="006853AB">
        <w:rPr>
          <w:rFonts w:eastAsia="Times New Roman"/>
          <w:color w:val="000000"/>
          <w:sz w:val="28"/>
          <w:szCs w:val="28"/>
          <w:shd w:val="clear" w:color="auto" w:fill="FFFFFF"/>
        </w:rPr>
        <w:t>Kế hoạch</w:t>
      </w:r>
      <w:r w:rsidRPr="006853AB">
        <w:rPr>
          <w:rFonts w:eastAsia="Times New Roman"/>
          <w:color w:val="000000"/>
          <w:sz w:val="28"/>
          <w:szCs w:val="28"/>
        </w:rPr>
        <w:t> phát triển kinh tế - xã hội 5 năm tiếp theo.</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3. Thông qua Đại hội khẳng định các bài học kinh nghiệm về tổ chức phong trào thi đua và công tác khen thưởng, kinh nghiệm </w:t>
      </w:r>
      <w:r w:rsidRPr="006853AB">
        <w:rPr>
          <w:rFonts w:eastAsia="Times New Roman"/>
          <w:color w:val="000000"/>
          <w:sz w:val="28"/>
          <w:szCs w:val="28"/>
          <w:shd w:val="clear" w:color="auto" w:fill="FFFFFF"/>
        </w:rPr>
        <w:t>về</w:t>
      </w:r>
      <w:r w:rsidRPr="006853AB">
        <w:rPr>
          <w:rFonts w:eastAsia="Times New Roman"/>
          <w:color w:val="000000"/>
          <w:sz w:val="28"/>
          <w:szCs w:val="28"/>
        </w:rPr>
        <w:t> xây dựng và nhân rộng các điển hình tiên tiến, tiếp tục đổi mới, đẩy mạnh các phong trào thi đua và công tác thi đua khen thưởng theo tinh thần Chỉ thị 34-CT/TW của Bộ Chính trị và thực hiện tốt các quy định của pháp luật về thi đua, khen thưởng.</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4. Tổ chức Đại hội Thi đua và Hội nghị điển hình tiên tiến đảm bảo trang trọng, thiết thực, thực hành tiết kiệm, tránh phô trương, hình thức.</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b/>
          <w:bCs/>
          <w:color w:val="000000"/>
          <w:sz w:val="28"/>
          <w:szCs w:val="28"/>
        </w:rPr>
        <w:t>II. NỘI DUNG VÀ CÁC BƯỚC TIẾN HÀNH</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b/>
          <w:bCs/>
          <w:color w:val="000000"/>
          <w:sz w:val="28"/>
          <w:szCs w:val="28"/>
        </w:rPr>
        <w:lastRenderedPageBreak/>
        <w:t>1. Những nội dung tập trung chỉ đạo từ nay đến Đại hội Thi đua yêu nước toàn quốc lần thứ IX</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a) Phát động phong trào thi đua sâu rộng trong toàn Đảng, toàn dân gắn với “Học tập và làm theo tấm gương đạo đức Hồ Chí Minh”, nhằm thực hiện thắng lợi Nghị quyết Đại hội Đảng toàn quốc lần thứ XI và mục tiêu tổng quát của Kế hoạch phát triển kinh tế - xã hội giai đoạn 2011 - 2015: “Phát triển kinh tế nhanh, bền vững, gắn với đổi mới mô hình tăng trưởng và tái cơ cấu nền kinh tế theo hướng nâng cao chất lượng, hiệu quả sức cạnh tranh; Bảo đảm phúc lợi và an sinh xã hội, nâng cao đời sống vật chất và tinh thần của nhân dân; Tăng cường hoạt động đối ngoại và nâng cao hiệu quả hội nhập quốc tế; Bảo vệ vững chắc độc lập, chủ quyền, thống nhất, toàn vẹn lãnh thổ, giữ vững an ninh chính trị và trật tự, an toàn xã hội, tạo nền tảng đến năm 2020 nước ta cơ bản trở thành nước công nghiệp theo hướng hiện đại”. Các bộ, ngành, địa phương cần có kế hoạch, biện pháp thi đua cụ thể, góp phần lập thành tích thiết thực hướng tới kỷ niệm 85 năm thành lập Đảng cộng sản Việt Nam, 40 năm giải phóng miền Nam, thống nhất đất nước, 70 năm Cách mạng tháng 8 và Quốc khánh 2/9, 125 năm ngày sinh Chủ tịch Hồ Chí Minh; chào mừng Đại hội đảng các cấp tiến tới Đại hội Đảng toàn quốc lần thứ XII và những ngày kỷ niệm lớn trong năm 2014 và 2015.</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b) Đẩy mạnh công tác tuyên truyền tư tưởng về thi đua yêu nước của Chủ tịch Hồ Chí Minh, các chủ trương, chính sách của Đảng, pháp luật của nhà nước về thi đua khen thưởng. Các cơ quan thông tin truyền thông tập trung tuyên truyền về Đại hội thi đua, biểu dương ghi nhận những thành quả của phong trào thi đua yêu nước trên tất cả những lĩnh vực của đời sống xã hội, an ninh, quốc phòng của đất nước; mở rộng nhiều hình thức tuyên truyền, biểu dương các điển hình tiên tiến, các nhân tố mới, gương người tốt, việc tốt, tạo không khí sôi nổi, chào mừng các ngày kỷ niệm lớn trong năm 2014 và 2015, chào mừng Đại hội Thi đua yêu nước toàn quốc lần thứ IX.</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c) Tiếp tục quán triệt, tổ chức thực hiện tốt Luật thi đua, khen thưởng và những nội dung mới của Luật sửa đổi, bổ sung một số điều của Luật thi đua, khen thưởng; nâng cao nhận thức và tinh thần trách nhiệm chấp hành tốt các quy định của pháp luật </w:t>
      </w:r>
      <w:r w:rsidRPr="006853AB">
        <w:rPr>
          <w:rFonts w:eastAsia="Times New Roman"/>
          <w:color w:val="000000"/>
          <w:sz w:val="28"/>
          <w:szCs w:val="28"/>
          <w:shd w:val="clear" w:color="auto" w:fill="FFFFFF"/>
        </w:rPr>
        <w:t>về</w:t>
      </w:r>
      <w:r w:rsidRPr="006853AB">
        <w:rPr>
          <w:rFonts w:eastAsia="Times New Roman"/>
          <w:color w:val="000000"/>
          <w:sz w:val="28"/>
          <w:szCs w:val="28"/>
        </w:rPr>
        <w:t> thi đua, khen thưởng. Tập trung nghiên cứu, xây dựng các văn bản quy phạm pháp luật về thi đua, khen thưởng, tạo hành lang pháp lý để công tác thi đua, khen thưởng thực sự là động lực trong thực hiện nhiệm vụ chính trị và ngày càng đi vào cuộc sống.</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d) Trên cơ sở các bài học </w:t>
      </w:r>
      <w:r w:rsidRPr="006853AB">
        <w:rPr>
          <w:rFonts w:eastAsia="Times New Roman"/>
          <w:color w:val="000000"/>
          <w:sz w:val="28"/>
          <w:szCs w:val="28"/>
          <w:shd w:val="clear" w:color="auto" w:fill="FFFFFF"/>
        </w:rPr>
        <w:t>kinh</w:t>
      </w:r>
      <w:r w:rsidRPr="006853AB">
        <w:rPr>
          <w:rFonts w:eastAsia="Times New Roman"/>
          <w:color w:val="000000"/>
          <w:sz w:val="28"/>
          <w:szCs w:val="28"/>
        </w:rPr>
        <w:t> nghiệm đã được tổng kết, cần tiến hành việc phổ biến, giới thiệu học tập, nhân rộng các điển hình tiên tiến. Bên cạnh việc chăm lo, bồi dưỡng các điển hình đã có, cần chú trọng việc phát hiện các điển hình và nhân tố mới thực sự tiêu biểu trong các phong trào thi đua yêu nước, được quần chúng, tập thể suy tôn để có kế hoạch bồi dưỡng và đề nghị các hình thức khen thưởng </w:t>
      </w:r>
      <w:r w:rsidRPr="006853AB">
        <w:rPr>
          <w:rFonts w:eastAsia="Times New Roman"/>
          <w:color w:val="000000"/>
          <w:sz w:val="28"/>
          <w:szCs w:val="28"/>
          <w:shd w:val="clear" w:color="auto" w:fill="FFFFFF"/>
        </w:rPr>
        <w:t>phù hợp</w:t>
      </w:r>
      <w:r w:rsidRPr="006853AB">
        <w:rPr>
          <w:rFonts w:eastAsia="Times New Roman"/>
          <w:color w:val="000000"/>
          <w:sz w:val="28"/>
          <w:szCs w:val="28"/>
        </w:rPr>
        <w:t>, xứng đáng.</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b/>
          <w:bCs/>
          <w:color w:val="000000"/>
          <w:sz w:val="28"/>
          <w:szCs w:val="28"/>
        </w:rPr>
        <w:t>2. Hình thức, </w:t>
      </w:r>
      <w:r w:rsidRPr="006853AB">
        <w:rPr>
          <w:rFonts w:eastAsia="Times New Roman"/>
          <w:b/>
          <w:bCs/>
          <w:color w:val="000000"/>
          <w:sz w:val="28"/>
          <w:szCs w:val="28"/>
          <w:shd w:val="clear" w:color="auto" w:fill="FFFFFF"/>
        </w:rPr>
        <w:t>thời gian</w:t>
      </w:r>
      <w:r w:rsidRPr="006853AB">
        <w:rPr>
          <w:rFonts w:eastAsia="Times New Roman"/>
          <w:b/>
          <w:bCs/>
          <w:color w:val="000000"/>
          <w:sz w:val="28"/>
          <w:szCs w:val="28"/>
        </w:rPr>
        <w:t> tổ chức Đại hội thi đua hoặc Hội nghị điển hình tiên tiến các cấp</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lastRenderedPageBreak/>
        <w:t>a) Đối </w:t>
      </w:r>
      <w:r w:rsidRPr="006853AB">
        <w:rPr>
          <w:rFonts w:eastAsia="Times New Roman"/>
          <w:color w:val="000000"/>
          <w:sz w:val="28"/>
          <w:szCs w:val="28"/>
          <w:shd w:val="clear" w:color="auto" w:fill="FFFFFF"/>
        </w:rPr>
        <w:t>với</w:t>
      </w:r>
      <w:r w:rsidRPr="006853AB">
        <w:rPr>
          <w:rFonts w:eastAsia="Times New Roman"/>
          <w:color w:val="000000"/>
          <w:sz w:val="28"/>
          <w:szCs w:val="28"/>
        </w:rPr>
        <w:t> quận, huyện, thị xã, thành phố, các sở, ban, ngành, đoàn thể thuộc tỉnh; cấp cơ sở, công ty, </w:t>
      </w:r>
      <w:r w:rsidRPr="006853AB">
        <w:rPr>
          <w:rFonts w:eastAsia="Times New Roman"/>
          <w:color w:val="000000"/>
          <w:sz w:val="28"/>
          <w:szCs w:val="28"/>
          <w:shd w:val="clear" w:color="auto" w:fill="FFFFFF"/>
        </w:rPr>
        <w:t>tổng</w:t>
      </w:r>
      <w:r w:rsidRPr="006853AB">
        <w:rPr>
          <w:rFonts w:eastAsia="Times New Roman"/>
          <w:color w:val="000000"/>
          <w:sz w:val="28"/>
          <w:szCs w:val="28"/>
        </w:rPr>
        <w:t> công ty thuộc tỉnh, bộ, ngành:</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Hình thức tổ chức: “Hội nghị điển hình tiên tiến” hoặc “Hội nghị biểu dương người tốt, việc tốt”, “Hội nghị biểu dương những người lao động giỏi, lao động sáng tạo”...</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Thành phần: Các điển hình tiên tiến và đại diện các tập thể tiên tiến.</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Thời gian tổ chức: 1/2 ngày.</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b) Đối với các bộ, ban, ngành, đoàn thể trung ương, tỉnh, thành phố trực thuộc Trung ương, Tập đoàn kinh tế và Tổng công ty nhà nước do Thủ tướng Chính phủ quyết định thành lập:</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Hình thức tổ chức: Đại hội Thi đua hoặc Hội nghị biểu dương các điển hình tiên tiến.</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Thành phần và số lượng đại biểu: Do Thường trực Hội đồng Thi đua - Khen thưởng Bộ, ban, ngành, đoàn thể trung ương, tỉnh, thành phố trực thuộc trung ương xem xét, đề xuất với lãnh đạo chính quyền để ấn định số lượng đại biểu cho </w:t>
      </w:r>
      <w:r w:rsidRPr="006853AB">
        <w:rPr>
          <w:rFonts w:eastAsia="Times New Roman"/>
          <w:color w:val="000000"/>
          <w:sz w:val="28"/>
          <w:szCs w:val="28"/>
          <w:shd w:val="clear" w:color="auto" w:fill="FFFFFF"/>
        </w:rPr>
        <w:t>phù hợp</w:t>
      </w:r>
      <w:r w:rsidRPr="006853AB">
        <w:rPr>
          <w:rFonts w:eastAsia="Times New Roman"/>
          <w:color w:val="000000"/>
          <w:sz w:val="28"/>
          <w:szCs w:val="28"/>
        </w:rPr>
        <w:t> với điều kiện cụ thể của từng bộ, ngành, địa phương, bao gồm các Anh hùng, đại diện các tập thể Anh hùng, Chiến sĩ thi đua, các gương điển hình tiên tiến, đảm bảo tính cân đối </w:t>
      </w:r>
      <w:r w:rsidRPr="006853AB">
        <w:rPr>
          <w:rFonts w:eastAsia="Times New Roman"/>
          <w:color w:val="000000"/>
          <w:sz w:val="28"/>
          <w:szCs w:val="28"/>
          <w:shd w:val="clear" w:color="auto" w:fill="FFFFFF"/>
        </w:rPr>
        <w:t>hợp lý</w:t>
      </w:r>
      <w:r w:rsidRPr="006853AB">
        <w:rPr>
          <w:rFonts w:eastAsia="Times New Roman"/>
          <w:color w:val="000000"/>
          <w:sz w:val="28"/>
          <w:szCs w:val="28"/>
        </w:rPr>
        <w:t>về số lượng, cơ cấu đại diện cho các ngành, các cấp, các lĩnh vực, các thành phần kinh tế, dân tộc, tôn giáo, đại biểu là nữ, đại biểu trẻ tuổi, chú trọng đến các đại biểu là người lao động trực tiếp...</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Thời gian tổ chức: 01 ngày.</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c) Đại hội Thi đua yêu nước toàn quốc lần thứ IX sẽ tiến hành vào quý IV năm 2015 (có kế hoạch cụ thể riêng).</w:t>
      </w:r>
    </w:p>
    <w:p w:rsidR="006853AB" w:rsidRPr="006853AB" w:rsidRDefault="006853AB" w:rsidP="006853AB">
      <w:pPr>
        <w:shd w:val="clear" w:color="auto" w:fill="FFFFFF"/>
        <w:spacing w:before="120" w:line="217" w:lineRule="atLeast"/>
        <w:jc w:val="both"/>
        <w:rPr>
          <w:rFonts w:eastAsia="Times New Roman"/>
          <w:color w:val="000000"/>
          <w:sz w:val="28"/>
          <w:szCs w:val="28"/>
        </w:rPr>
      </w:pPr>
      <w:bookmarkStart w:id="0" w:name="bookmark0"/>
      <w:r w:rsidRPr="006853AB">
        <w:rPr>
          <w:rFonts w:eastAsia="Times New Roman"/>
          <w:b/>
          <w:bCs/>
          <w:color w:val="000000"/>
          <w:sz w:val="28"/>
          <w:szCs w:val="28"/>
        </w:rPr>
        <w:t>3. Nội dung Đại hội</w:t>
      </w:r>
      <w:bookmarkEnd w:id="0"/>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Khai mạc Đại hội.</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Báo cáo đánh giá, biểu dương phong trào thi đua yêu nước của bộ, ngành, địa phương, đơn vị; đây là nội dung quan trọng cần được chuẩn bị công phu, đảm bảo chất lượng, bám sát mục đích, yêu cầu của Đại hội đề ra (theo phần I của Kế hoạch này). Báo cáo phải nêu được những nét mới, sáng tạo, những phong trào thi đua thiết thực, hiệu quả, góp phần hoàn thành nhiệm vụ chính trị của cơ quan, đơn vị.</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Báo cáo tham luận của các điển hình tiên tiến (tập thể và cá nhân).</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Tổ chức các hoạt động giao lưu với các điển hình tiên tiến.</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Biểu dương, tôn vinh các điển hình.</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Tổng kết, phát động thi đua và bế mạc.</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Căn cứ vào các nội dung, yêu cầu nêu trên, các bộ, ngành, địa phương, </w:t>
      </w:r>
      <w:r w:rsidRPr="006853AB">
        <w:rPr>
          <w:rFonts w:eastAsia="Times New Roman"/>
          <w:color w:val="000000"/>
          <w:sz w:val="28"/>
          <w:szCs w:val="28"/>
          <w:shd w:val="clear" w:color="auto" w:fill="FFFFFF"/>
        </w:rPr>
        <w:t>đơn vị</w:t>
      </w:r>
      <w:r w:rsidRPr="006853AB">
        <w:rPr>
          <w:rFonts w:eastAsia="Times New Roman"/>
          <w:color w:val="000000"/>
          <w:sz w:val="28"/>
          <w:szCs w:val="28"/>
        </w:rPr>
        <w:t> có thể </w:t>
      </w:r>
      <w:r w:rsidRPr="006853AB">
        <w:rPr>
          <w:rFonts w:eastAsia="Times New Roman"/>
          <w:color w:val="000000"/>
          <w:sz w:val="28"/>
          <w:szCs w:val="28"/>
          <w:shd w:val="clear" w:color="auto" w:fill="FFFFFF"/>
        </w:rPr>
        <w:t>tổ chức</w:t>
      </w:r>
      <w:r w:rsidRPr="006853AB">
        <w:rPr>
          <w:rFonts w:eastAsia="Times New Roman"/>
          <w:color w:val="000000"/>
          <w:sz w:val="28"/>
          <w:szCs w:val="28"/>
        </w:rPr>
        <w:t> các hình thức đa dạng, phong phú, sáng tạo, </w:t>
      </w:r>
      <w:r w:rsidRPr="006853AB">
        <w:rPr>
          <w:rFonts w:eastAsia="Times New Roman"/>
          <w:color w:val="000000"/>
          <w:sz w:val="28"/>
          <w:szCs w:val="28"/>
          <w:shd w:val="clear" w:color="auto" w:fill="FFFFFF"/>
        </w:rPr>
        <w:t>phù hợp</w:t>
      </w:r>
      <w:r w:rsidRPr="006853AB">
        <w:rPr>
          <w:rFonts w:eastAsia="Times New Roman"/>
          <w:color w:val="000000"/>
          <w:sz w:val="28"/>
          <w:szCs w:val="28"/>
        </w:rPr>
        <w:t xml:space="preserve">, nhằm tôn vinh, biểu dương </w:t>
      </w:r>
      <w:r w:rsidRPr="006853AB">
        <w:rPr>
          <w:rFonts w:eastAsia="Times New Roman"/>
          <w:color w:val="000000"/>
          <w:sz w:val="28"/>
          <w:szCs w:val="28"/>
        </w:rPr>
        <w:lastRenderedPageBreak/>
        <w:t>các tập thể, cá nhân điển hình tiên tiến của bộ, ngành, địa ph</w:t>
      </w:r>
      <w:r w:rsidRPr="006853AB">
        <w:rPr>
          <w:rFonts w:eastAsia="Times New Roman"/>
          <w:color w:val="000000"/>
          <w:sz w:val="28"/>
          <w:szCs w:val="28"/>
          <w:shd w:val="clear" w:color="auto" w:fill="FFFFFF"/>
        </w:rPr>
        <w:t>ươ</w:t>
      </w:r>
      <w:r w:rsidRPr="006853AB">
        <w:rPr>
          <w:rFonts w:eastAsia="Times New Roman"/>
          <w:color w:val="000000"/>
          <w:sz w:val="28"/>
          <w:szCs w:val="28"/>
        </w:rPr>
        <w:t>ng mình (như giao lưu trực tiếp </w:t>
      </w:r>
      <w:r w:rsidRPr="006853AB">
        <w:rPr>
          <w:rFonts w:eastAsia="Times New Roman"/>
          <w:color w:val="000000"/>
          <w:sz w:val="28"/>
          <w:szCs w:val="28"/>
          <w:shd w:val="clear" w:color="auto" w:fill="FFFFFF"/>
        </w:rPr>
        <w:t>với</w:t>
      </w:r>
      <w:r w:rsidRPr="006853AB">
        <w:rPr>
          <w:rFonts w:eastAsia="Times New Roman"/>
          <w:color w:val="000000"/>
          <w:sz w:val="28"/>
          <w:szCs w:val="28"/>
        </w:rPr>
        <w:t> các điển hình, dùng các hình ảnh, phim tư liệu để minh họa…).</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b/>
          <w:bCs/>
          <w:color w:val="000000"/>
          <w:sz w:val="28"/>
          <w:szCs w:val="28"/>
        </w:rPr>
        <w:t>4. Tiến trình tổ chức Đại hội Thi đua hoặc Hội nghị điển hình tiên tiến các cấp</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Đại hội Thi đua và Hội nghị điển hình tiên tiến các cấp được tiến hành từ cấp cơ sở theo tiến độ cụ thể như sau:</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a) Hội nghị điển hình tiên tiến cấp cơ sở và cấp trên trực tiếp cơ sở trong quý I năm 2015.</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b) Đại hội Thi đua cấp Bộ, ban, ngành, đoàn thể trung </w:t>
      </w:r>
      <w:r w:rsidRPr="006853AB">
        <w:rPr>
          <w:rFonts w:eastAsia="Times New Roman"/>
          <w:color w:val="000000"/>
          <w:sz w:val="28"/>
          <w:szCs w:val="28"/>
          <w:shd w:val="clear" w:color="auto" w:fill="FFFFFF"/>
        </w:rPr>
        <w:t>ươ</w:t>
      </w:r>
      <w:r w:rsidRPr="006853AB">
        <w:rPr>
          <w:rFonts w:eastAsia="Times New Roman"/>
          <w:color w:val="000000"/>
          <w:sz w:val="28"/>
          <w:szCs w:val="28"/>
        </w:rPr>
        <w:t>ng, tỉnh, thành phố trực thuộc trung ương trong quý II và quý III năm 2015.</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c) Đại hội Thi đua yêu nước toàn quốc lần thứ IX vào quý IV năm 2015.</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b/>
          <w:bCs/>
          <w:color w:val="000000"/>
          <w:sz w:val="28"/>
          <w:szCs w:val="28"/>
        </w:rPr>
        <w:t>III. TỔ CHỨC THỰC HIỆN</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1. Căn cứ kế hoạch này, Bộ, ban, ngành, đoàn thể trung ương, tỉnh, thành phố trực thuộc trung ương có kế hoạch cụ thể để triển khai thực hiện. Hội đồng Thi đua - Khen thưởng Trung ương sẽ tổ chức </w:t>
      </w:r>
      <w:r w:rsidRPr="006853AB">
        <w:rPr>
          <w:rFonts w:eastAsia="Times New Roman"/>
          <w:color w:val="000000"/>
          <w:sz w:val="28"/>
          <w:szCs w:val="28"/>
          <w:shd w:val="clear" w:color="auto" w:fill="FFFFFF"/>
        </w:rPr>
        <w:t>chỉ đạo</w:t>
      </w:r>
      <w:r w:rsidRPr="006853AB">
        <w:rPr>
          <w:rFonts w:eastAsia="Times New Roman"/>
          <w:color w:val="000000"/>
          <w:sz w:val="28"/>
          <w:szCs w:val="28"/>
        </w:rPr>
        <w:t> điểm ở một số Bộ, ngành và địa phương để rút kinh nghiệm chỉ đạo chung.</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2. Quá trình triển khai và chuẩn bị Đại hội, định kỳ báo cáo Thường trực Hội đồng Thi đua - Khen thưởng Trung ương để theo dõi và </w:t>
      </w:r>
      <w:r w:rsidRPr="006853AB">
        <w:rPr>
          <w:rFonts w:eastAsia="Times New Roman"/>
          <w:color w:val="000000"/>
          <w:sz w:val="28"/>
          <w:szCs w:val="28"/>
          <w:shd w:val="clear" w:color="auto" w:fill="FFFFFF"/>
        </w:rPr>
        <w:t>phối hợp</w:t>
      </w:r>
      <w:r w:rsidRPr="006853AB">
        <w:rPr>
          <w:rFonts w:eastAsia="Times New Roman"/>
          <w:color w:val="000000"/>
          <w:sz w:val="28"/>
          <w:szCs w:val="28"/>
        </w:rPr>
        <w:t>giải quyết những vấn đề vướng mắc.</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3. Ban Thi đua - Khen thưởng Trung ương hướng dẫn tổ chức thực hiện Kế hoạch này./.</w:t>
      </w:r>
    </w:p>
    <w:p w:rsidR="006853AB" w:rsidRPr="006853AB" w:rsidRDefault="006853AB" w:rsidP="006853AB">
      <w:pPr>
        <w:shd w:val="clear" w:color="auto" w:fill="FFFFFF"/>
        <w:spacing w:before="120" w:line="217" w:lineRule="atLeast"/>
        <w:jc w:val="both"/>
        <w:rPr>
          <w:rFonts w:eastAsia="Times New Roman"/>
          <w:color w:val="000000"/>
          <w:sz w:val="28"/>
          <w:szCs w:val="28"/>
        </w:rPr>
      </w:pPr>
      <w:r w:rsidRPr="006853AB">
        <w:rPr>
          <w:rFonts w:eastAsia="Times New Roman"/>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48"/>
        <w:gridCol w:w="4860"/>
      </w:tblGrid>
      <w:tr w:rsidR="006853AB" w:rsidRPr="006853AB" w:rsidTr="006853AB">
        <w:tc>
          <w:tcPr>
            <w:tcW w:w="5148" w:type="dxa"/>
            <w:shd w:val="clear" w:color="auto" w:fill="FFFFFF"/>
            <w:tcMar>
              <w:top w:w="0" w:type="dxa"/>
              <w:left w:w="108" w:type="dxa"/>
              <w:bottom w:w="0" w:type="dxa"/>
              <w:right w:w="108" w:type="dxa"/>
            </w:tcMar>
            <w:hideMark/>
          </w:tcPr>
          <w:p w:rsidR="006853AB" w:rsidRPr="006853AB" w:rsidRDefault="006853AB" w:rsidP="006853AB">
            <w:pPr>
              <w:spacing w:before="120" w:line="217" w:lineRule="atLeast"/>
              <w:jc w:val="both"/>
              <w:rPr>
                <w:rFonts w:eastAsia="Times New Roman"/>
                <w:color w:val="000000"/>
                <w:sz w:val="28"/>
                <w:szCs w:val="28"/>
              </w:rPr>
            </w:pPr>
            <w:r w:rsidRPr="006853AB">
              <w:rPr>
                <w:rFonts w:eastAsia="Times New Roman"/>
                <w:b/>
                <w:bCs/>
                <w:i/>
                <w:iCs/>
                <w:color w:val="000000"/>
                <w:sz w:val="28"/>
                <w:szCs w:val="28"/>
              </w:rPr>
              <w:t> </w:t>
            </w:r>
          </w:p>
          <w:p w:rsidR="006853AB" w:rsidRPr="006853AB" w:rsidRDefault="006853AB" w:rsidP="006853AB">
            <w:pPr>
              <w:spacing w:before="120" w:line="217" w:lineRule="atLeast"/>
              <w:rPr>
                <w:rFonts w:eastAsia="Times New Roman"/>
                <w:color w:val="000000"/>
                <w:sz w:val="28"/>
                <w:szCs w:val="28"/>
              </w:rPr>
            </w:pPr>
            <w:r w:rsidRPr="006853AB">
              <w:rPr>
                <w:rFonts w:eastAsia="Times New Roman"/>
                <w:b/>
                <w:bCs/>
                <w:i/>
                <w:iCs/>
                <w:color w:val="000000"/>
                <w:sz w:val="22"/>
                <w:szCs w:val="28"/>
              </w:rPr>
              <w:t>Nơi nhận:</w:t>
            </w:r>
            <w:r w:rsidRPr="006853AB">
              <w:rPr>
                <w:rFonts w:eastAsia="Times New Roman"/>
                <w:b/>
                <w:bCs/>
                <w:i/>
                <w:iCs/>
                <w:color w:val="000000"/>
                <w:sz w:val="22"/>
                <w:szCs w:val="28"/>
              </w:rPr>
              <w:br/>
            </w:r>
            <w:r w:rsidRPr="006853AB">
              <w:rPr>
                <w:rFonts w:eastAsia="Times New Roman"/>
                <w:color w:val="000000"/>
                <w:sz w:val="22"/>
                <w:szCs w:val="28"/>
              </w:rPr>
              <w:t>- Thường trực Ban Bí thư TW (để báo cáo);</w:t>
            </w:r>
            <w:r w:rsidRPr="006853AB">
              <w:rPr>
                <w:rFonts w:eastAsia="Times New Roman"/>
                <w:color w:val="000000"/>
                <w:sz w:val="22"/>
                <w:szCs w:val="28"/>
              </w:rPr>
              <w:br/>
              <w:t>- Thủ tướng Chính phủ (để báo cáo);</w:t>
            </w:r>
            <w:r w:rsidRPr="006853AB">
              <w:rPr>
                <w:rFonts w:eastAsia="Times New Roman"/>
                <w:color w:val="000000"/>
                <w:sz w:val="22"/>
                <w:szCs w:val="28"/>
              </w:rPr>
              <w:br/>
              <w:t>- Các Bộ, cơ quan ngang Bộ, cơ quan thuộc CP;</w:t>
            </w:r>
            <w:r w:rsidRPr="006853AB">
              <w:rPr>
                <w:rFonts w:eastAsia="Times New Roman"/>
                <w:color w:val="000000"/>
                <w:sz w:val="22"/>
                <w:szCs w:val="28"/>
              </w:rPr>
              <w:br/>
              <w:t>- </w:t>
            </w:r>
            <w:r w:rsidRPr="006853AB">
              <w:rPr>
                <w:rFonts w:eastAsia="Times New Roman"/>
                <w:color w:val="000000"/>
                <w:sz w:val="22"/>
                <w:szCs w:val="28"/>
                <w:shd w:val="clear" w:color="auto" w:fill="FFFFFF"/>
              </w:rPr>
              <w:t>UBND</w:t>
            </w:r>
            <w:r w:rsidRPr="006853AB">
              <w:rPr>
                <w:rFonts w:eastAsia="Times New Roman"/>
                <w:color w:val="000000"/>
                <w:sz w:val="22"/>
                <w:szCs w:val="28"/>
              </w:rPr>
              <w:t> các tỉnh, thành phố trực thuộc TW;</w:t>
            </w:r>
            <w:r w:rsidRPr="006853AB">
              <w:rPr>
                <w:rFonts w:eastAsia="Times New Roman"/>
                <w:color w:val="000000"/>
                <w:sz w:val="22"/>
                <w:szCs w:val="28"/>
              </w:rPr>
              <w:br/>
              <w:t>- Văn phòng Trung ương và các ban của Đảng;</w:t>
            </w:r>
            <w:r w:rsidRPr="006853AB">
              <w:rPr>
                <w:rFonts w:eastAsia="Times New Roman"/>
                <w:color w:val="000000"/>
                <w:sz w:val="22"/>
                <w:szCs w:val="28"/>
              </w:rPr>
              <w:br/>
              <w:t>- </w:t>
            </w:r>
            <w:r w:rsidRPr="006853AB">
              <w:rPr>
                <w:rFonts w:eastAsia="Times New Roman"/>
                <w:color w:val="000000"/>
                <w:sz w:val="22"/>
                <w:szCs w:val="28"/>
                <w:shd w:val="clear" w:color="auto" w:fill="FFFFFF"/>
              </w:rPr>
              <w:t>Ủy ban</w:t>
            </w:r>
            <w:r w:rsidRPr="006853AB">
              <w:rPr>
                <w:rFonts w:eastAsia="Times New Roman"/>
                <w:color w:val="000000"/>
                <w:sz w:val="22"/>
                <w:szCs w:val="28"/>
              </w:rPr>
              <w:t> Trung ương MTTQ Việt Nam;</w:t>
            </w:r>
            <w:r w:rsidRPr="006853AB">
              <w:rPr>
                <w:rFonts w:eastAsia="Times New Roman"/>
                <w:color w:val="000000"/>
                <w:sz w:val="22"/>
                <w:szCs w:val="28"/>
              </w:rPr>
              <w:br/>
              <w:t>- Cơ quan Trung ương của các đoàn thể;</w:t>
            </w:r>
            <w:r w:rsidRPr="006853AB">
              <w:rPr>
                <w:rFonts w:eastAsia="Times New Roman"/>
                <w:color w:val="000000"/>
                <w:sz w:val="22"/>
                <w:szCs w:val="28"/>
              </w:rPr>
              <w:br/>
              <w:t>- Văn phòng Quốc hội;</w:t>
            </w:r>
            <w:r w:rsidRPr="006853AB">
              <w:rPr>
                <w:rFonts w:eastAsia="Times New Roman"/>
                <w:color w:val="000000"/>
                <w:sz w:val="22"/>
                <w:szCs w:val="28"/>
              </w:rPr>
              <w:br/>
              <w:t>- Văn phòng Chủ tịch nước;</w:t>
            </w:r>
            <w:r w:rsidRPr="006853AB">
              <w:rPr>
                <w:rFonts w:eastAsia="Times New Roman"/>
                <w:color w:val="000000"/>
                <w:sz w:val="22"/>
                <w:szCs w:val="28"/>
              </w:rPr>
              <w:br/>
              <w:t>- Văn phòng Chính phủ;</w:t>
            </w:r>
            <w:r w:rsidRPr="006853AB">
              <w:rPr>
                <w:rFonts w:eastAsia="Times New Roman"/>
                <w:color w:val="000000"/>
                <w:sz w:val="28"/>
                <w:szCs w:val="28"/>
              </w:rPr>
              <w:br/>
            </w:r>
            <w:r w:rsidRPr="006853AB">
              <w:rPr>
                <w:rFonts w:eastAsia="Times New Roman"/>
                <w:color w:val="000000"/>
                <w:sz w:val="22"/>
                <w:szCs w:val="28"/>
              </w:rPr>
              <w:t>- Tòa án nhân dân tối cao;</w:t>
            </w:r>
            <w:r w:rsidRPr="006853AB">
              <w:rPr>
                <w:rFonts w:eastAsia="Times New Roman"/>
                <w:color w:val="000000"/>
                <w:sz w:val="22"/>
                <w:szCs w:val="28"/>
              </w:rPr>
              <w:br/>
              <w:t>- Viện Kiểm sát nhân dân tối cao;</w:t>
            </w:r>
            <w:r w:rsidRPr="006853AB">
              <w:rPr>
                <w:rFonts w:eastAsia="Times New Roman"/>
                <w:color w:val="000000"/>
                <w:sz w:val="22"/>
                <w:szCs w:val="28"/>
              </w:rPr>
              <w:br/>
              <w:t>- Kiểm toán nhà nước;</w:t>
            </w:r>
            <w:r w:rsidRPr="006853AB">
              <w:rPr>
                <w:rFonts w:eastAsia="Times New Roman"/>
                <w:color w:val="000000"/>
                <w:sz w:val="22"/>
                <w:szCs w:val="28"/>
              </w:rPr>
              <w:br/>
              <w:t>- Tập đoàn kinh tế và Tổng công ty Nhà nước;</w:t>
            </w:r>
            <w:r w:rsidRPr="006853AB">
              <w:rPr>
                <w:rFonts w:eastAsia="Times New Roman"/>
                <w:color w:val="000000"/>
                <w:sz w:val="22"/>
                <w:szCs w:val="28"/>
              </w:rPr>
              <w:br/>
              <w:t xml:space="preserve">- Các đ/c thành viên HĐ TĐKT Trung </w:t>
            </w:r>
            <w:r w:rsidRPr="006853AB">
              <w:rPr>
                <w:rFonts w:eastAsia="Times New Roman"/>
                <w:color w:val="000000"/>
                <w:sz w:val="28"/>
                <w:szCs w:val="28"/>
              </w:rPr>
              <w:t>ương;</w:t>
            </w:r>
            <w:r w:rsidRPr="006853AB">
              <w:rPr>
                <w:rFonts w:eastAsia="Times New Roman"/>
                <w:color w:val="000000"/>
                <w:sz w:val="28"/>
                <w:szCs w:val="28"/>
              </w:rPr>
              <w:br/>
            </w:r>
            <w:r w:rsidRPr="006853AB">
              <w:rPr>
                <w:rFonts w:eastAsia="Times New Roman"/>
                <w:color w:val="000000"/>
                <w:sz w:val="22"/>
                <w:szCs w:val="28"/>
              </w:rPr>
              <w:t>- Lưu: VT, Vụ I.</w:t>
            </w:r>
          </w:p>
        </w:tc>
        <w:tc>
          <w:tcPr>
            <w:tcW w:w="4860" w:type="dxa"/>
            <w:shd w:val="clear" w:color="auto" w:fill="FFFFFF"/>
            <w:tcMar>
              <w:top w:w="0" w:type="dxa"/>
              <w:left w:w="108" w:type="dxa"/>
              <w:bottom w:w="0" w:type="dxa"/>
              <w:right w:w="108" w:type="dxa"/>
            </w:tcMar>
            <w:hideMark/>
          </w:tcPr>
          <w:p w:rsidR="006853AB" w:rsidRPr="006853AB" w:rsidRDefault="006853AB" w:rsidP="006853AB">
            <w:pPr>
              <w:spacing w:before="120" w:line="217" w:lineRule="atLeast"/>
              <w:jc w:val="center"/>
              <w:rPr>
                <w:rFonts w:eastAsia="Times New Roman"/>
                <w:color w:val="000000"/>
                <w:sz w:val="28"/>
                <w:szCs w:val="28"/>
              </w:rPr>
            </w:pPr>
            <w:r w:rsidRPr="006853AB">
              <w:rPr>
                <w:rFonts w:eastAsia="Times New Roman"/>
                <w:b/>
                <w:bCs/>
                <w:color w:val="000000"/>
                <w:sz w:val="28"/>
                <w:szCs w:val="28"/>
              </w:rPr>
              <w:t>TM. HỘI ĐỒNG</w:t>
            </w:r>
            <w:r w:rsidRPr="006853AB">
              <w:rPr>
                <w:rFonts w:eastAsia="Times New Roman"/>
                <w:b/>
                <w:bCs/>
                <w:color w:val="000000"/>
                <w:sz w:val="28"/>
                <w:szCs w:val="28"/>
              </w:rPr>
              <w:br/>
              <w:t>PHÓ CHỦ TỊCH THỨ NHẤT</w:t>
            </w:r>
            <w:r w:rsidRPr="006853AB">
              <w:rPr>
                <w:rFonts w:eastAsia="Times New Roman"/>
                <w:b/>
                <w:bCs/>
                <w:color w:val="000000"/>
                <w:sz w:val="28"/>
                <w:szCs w:val="28"/>
              </w:rPr>
              <w:br/>
            </w:r>
            <w:r w:rsidRPr="006853AB">
              <w:rPr>
                <w:rFonts w:eastAsia="Times New Roman"/>
                <w:b/>
                <w:bCs/>
                <w:color w:val="000000"/>
                <w:sz w:val="28"/>
                <w:szCs w:val="28"/>
              </w:rPr>
              <w:br/>
            </w:r>
            <w:r>
              <w:rPr>
                <w:rFonts w:eastAsia="Times New Roman"/>
                <w:b/>
                <w:bCs/>
                <w:color w:val="000000"/>
                <w:sz w:val="28"/>
                <w:szCs w:val="28"/>
              </w:rPr>
              <w:t>(đã ký)</w:t>
            </w:r>
            <w:r w:rsidRPr="006853AB">
              <w:rPr>
                <w:rFonts w:eastAsia="Times New Roman"/>
                <w:b/>
                <w:bCs/>
                <w:color w:val="000000"/>
                <w:sz w:val="28"/>
                <w:szCs w:val="28"/>
              </w:rPr>
              <w:br/>
            </w:r>
            <w:r w:rsidRPr="006853AB">
              <w:rPr>
                <w:rFonts w:eastAsia="Times New Roman"/>
                <w:b/>
                <w:bCs/>
                <w:color w:val="000000"/>
                <w:sz w:val="28"/>
                <w:szCs w:val="28"/>
              </w:rPr>
              <w:br/>
            </w:r>
            <w:r w:rsidRPr="006853AB">
              <w:rPr>
                <w:rFonts w:eastAsia="Times New Roman"/>
                <w:b/>
                <w:bCs/>
                <w:color w:val="000000"/>
                <w:sz w:val="28"/>
                <w:szCs w:val="28"/>
              </w:rPr>
              <w:br/>
              <w:t>Nguyễn Thị Doan</w:t>
            </w:r>
          </w:p>
        </w:tc>
      </w:tr>
    </w:tbl>
    <w:p w:rsidR="00C46589" w:rsidRPr="006853AB" w:rsidRDefault="00C46589">
      <w:pPr>
        <w:rPr>
          <w:sz w:val="28"/>
          <w:szCs w:val="28"/>
        </w:rPr>
      </w:pPr>
    </w:p>
    <w:sectPr w:rsidR="00C46589" w:rsidRPr="006853AB" w:rsidSect="006853AB">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53AB"/>
    <w:rsid w:val="006853AB"/>
    <w:rsid w:val="00C46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3AB"/>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6853AB"/>
  </w:style>
</w:styles>
</file>

<file path=word/webSettings.xml><?xml version="1.0" encoding="utf-8"?>
<w:webSettings xmlns:r="http://schemas.openxmlformats.org/officeDocument/2006/relationships" xmlns:w="http://schemas.openxmlformats.org/wordprocessingml/2006/main">
  <w:divs>
    <w:div w:id="15273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2014-10-09T02:13:00Z</dcterms:created>
  <dcterms:modified xsi:type="dcterms:W3CDTF">2014-10-09T02:20:00Z</dcterms:modified>
</cp:coreProperties>
</file>